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6C7" w:rsidRPr="003026C7" w:rsidRDefault="003026C7" w:rsidP="00A060A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Д</w:t>
      </w:r>
      <w:r w:rsidR="00A060AF">
        <w:rPr>
          <w:b/>
          <w:sz w:val="22"/>
          <w:szCs w:val="22"/>
        </w:rPr>
        <w:t xml:space="preserve">ОГОВОР </w:t>
      </w:r>
      <w:r w:rsidR="007D211F">
        <w:rPr>
          <w:b/>
          <w:sz w:val="22"/>
          <w:szCs w:val="22"/>
        </w:rPr>
        <w:t>ПОСТАВКИ №_____________</w:t>
      </w:r>
    </w:p>
    <w:p w:rsidR="003026C7" w:rsidRP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ru-RU"/>
        </w:rPr>
      </w:pP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г. Ярославль                                                                    </w:t>
      </w:r>
      <w:r w:rsidR="007C77D2">
        <w:rPr>
          <w:sz w:val="22"/>
          <w:szCs w:val="22"/>
          <w:lang w:eastAsia="ru-RU"/>
        </w:rPr>
        <w:t xml:space="preserve">               </w:t>
      </w:r>
      <w:r w:rsidRPr="003026C7">
        <w:rPr>
          <w:sz w:val="22"/>
          <w:szCs w:val="22"/>
          <w:lang w:eastAsia="ru-RU"/>
        </w:rPr>
        <w:t xml:space="preserve">             </w:t>
      </w:r>
      <w:r w:rsidR="003026C7" w:rsidRPr="003026C7">
        <w:rPr>
          <w:sz w:val="22"/>
          <w:szCs w:val="22"/>
          <w:lang w:eastAsia="ru-RU"/>
        </w:rPr>
        <w:t xml:space="preserve">  </w:t>
      </w:r>
      <w:proofErr w:type="gramStart"/>
      <w:r w:rsidRPr="003026C7">
        <w:rPr>
          <w:sz w:val="22"/>
          <w:szCs w:val="22"/>
          <w:lang w:eastAsia="ru-RU"/>
        </w:rPr>
        <w:t xml:space="preserve">   </w:t>
      </w:r>
      <w:r w:rsidR="00A060AF">
        <w:rPr>
          <w:sz w:val="22"/>
          <w:szCs w:val="22"/>
          <w:lang w:eastAsia="ru-RU"/>
        </w:rPr>
        <w:t>«</w:t>
      </w:r>
      <w:proofErr w:type="gramEnd"/>
      <w:r w:rsidR="00A060AF">
        <w:rPr>
          <w:sz w:val="22"/>
          <w:szCs w:val="22"/>
          <w:lang w:eastAsia="ru-RU"/>
        </w:rPr>
        <w:t>____»____________20__</w:t>
      </w:r>
      <w:r w:rsidRPr="003026C7">
        <w:rPr>
          <w:sz w:val="22"/>
          <w:szCs w:val="22"/>
          <w:lang w:eastAsia="ru-RU"/>
        </w:rPr>
        <w:t>г.</w:t>
      </w: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4F1A59" w:rsidRPr="003026C7" w:rsidRDefault="004F1A59" w:rsidP="004F1A59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="00CF3362">
        <w:rPr>
          <w:b/>
          <w:sz w:val="22"/>
          <w:szCs w:val="22"/>
        </w:rPr>
        <w:t>__________________</w:t>
      </w:r>
      <w:r w:rsidRPr="003026C7">
        <w:rPr>
          <w:sz w:val="22"/>
          <w:szCs w:val="22"/>
        </w:rPr>
        <w:t xml:space="preserve">, именуемое в дальнейшем «Покупатель», в </w:t>
      </w:r>
      <w:r w:rsidR="00940F1D" w:rsidRPr="003026C7">
        <w:rPr>
          <w:sz w:val="22"/>
          <w:szCs w:val="22"/>
        </w:rPr>
        <w:t>лице _</w:t>
      </w:r>
      <w:r w:rsidRPr="003026C7">
        <w:rPr>
          <w:sz w:val="22"/>
          <w:szCs w:val="22"/>
        </w:rPr>
        <w:t>________________</w:t>
      </w:r>
      <w:r w:rsidR="00940F1D" w:rsidRPr="003026C7">
        <w:rPr>
          <w:sz w:val="22"/>
          <w:szCs w:val="22"/>
        </w:rPr>
        <w:t>_, действующего</w:t>
      </w:r>
      <w:r w:rsidRPr="003026C7">
        <w:rPr>
          <w:sz w:val="22"/>
          <w:szCs w:val="22"/>
        </w:rPr>
        <w:t xml:space="preserve"> на основании _________</w:t>
      </w:r>
      <w:r w:rsidR="00CF3362">
        <w:rPr>
          <w:sz w:val="22"/>
          <w:szCs w:val="22"/>
        </w:rPr>
        <w:t>________________</w:t>
      </w:r>
      <w:r w:rsidRPr="003026C7">
        <w:rPr>
          <w:sz w:val="22"/>
          <w:szCs w:val="22"/>
        </w:rPr>
        <w:t xml:space="preserve">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4F1A59" w:rsidRPr="003026C7" w:rsidRDefault="005E1F73" w:rsidP="004F1A59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4F1A59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</w:t>
      </w:r>
      <w:proofErr w:type="gramStart"/>
      <w:r w:rsidR="004F1A59" w:rsidRPr="003026C7">
        <w:rPr>
          <w:b/>
          <w:sz w:val="22"/>
          <w:szCs w:val="22"/>
        </w:rPr>
        <w:t xml:space="preserve">Ярославнефтеоргсинтез» </w:t>
      </w:r>
      <w:r w:rsidR="00CF3362">
        <w:rPr>
          <w:b/>
          <w:sz w:val="22"/>
          <w:szCs w:val="22"/>
        </w:rPr>
        <w:t xml:space="preserve">  </w:t>
      </w:r>
      <w:proofErr w:type="gramEnd"/>
      <w:r w:rsidR="00CF3362">
        <w:rPr>
          <w:b/>
          <w:sz w:val="22"/>
          <w:szCs w:val="22"/>
        </w:rPr>
        <w:t xml:space="preserve">                                   </w:t>
      </w:r>
      <w:r w:rsidR="004F1A59" w:rsidRPr="003026C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ПАО</w:t>
      </w:r>
      <w:r w:rsidR="004F1A59" w:rsidRPr="003026C7">
        <w:rPr>
          <w:b/>
          <w:sz w:val="22"/>
          <w:szCs w:val="22"/>
        </w:rPr>
        <w:t xml:space="preserve">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-ЯНОС»)</w:t>
      </w:r>
      <w:r w:rsidR="004F1A59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4F1A59" w:rsidRPr="003026C7">
        <w:rPr>
          <w:b/>
          <w:sz w:val="22"/>
          <w:szCs w:val="22"/>
        </w:rPr>
        <w:t>Карпова Николая Владимировича</w:t>
      </w:r>
      <w:r w:rsidR="004F1A59" w:rsidRPr="003026C7">
        <w:rPr>
          <w:sz w:val="22"/>
          <w:szCs w:val="22"/>
        </w:rPr>
        <w:t>, действующего на основании Устава, с другой стороны,</w:t>
      </w:r>
    </w:p>
    <w:p w:rsidR="004F1A59" w:rsidRPr="003026C7" w:rsidRDefault="004F1A59" w:rsidP="004F1A59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</w:t>
      </w:r>
      <w:r w:rsidR="008069F5" w:rsidRPr="003026C7">
        <w:rPr>
          <w:sz w:val="22"/>
          <w:szCs w:val="22"/>
          <w:lang w:eastAsia="ru-RU"/>
        </w:rPr>
        <w:t>конкурса</w:t>
      </w:r>
      <w:r w:rsidRPr="003026C7">
        <w:rPr>
          <w:sz w:val="22"/>
          <w:szCs w:val="22"/>
          <w:lang w:eastAsia="ru-RU"/>
        </w:rPr>
        <w:t xml:space="preserve"> (ПДО ____________) на основании акцепта оферты от _____ № _______ заключили настоящий договор (далее – «Договор») о нижеследующем:</w:t>
      </w:r>
    </w:p>
    <w:p w:rsidR="004F1A59" w:rsidRDefault="004F1A59" w:rsidP="005C5B2C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8C7A16">
        <w:rPr>
          <w:b/>
          <w:bCs/>
          <w:sz w:val="22"/>
          <w:szCs w:val="22"/>
          <w:lang w:eastAsia="ru-RU"/>
        </w:rPr>
        <w:t>Предмет договора</w:t>
      </w:r>
    </w:p>
    <w:p w:rsidR="003026C7" w:rsidRPr="008C7A16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 xml:space="preserve">Поставщик обязуется </w:t>
      </w:r>
      <w:r w:rsidR="00884906">
        <w:rPr>
          <w:sz w:val="22"/>
          <w:szCs w:val="22"/>
          <w:lang w:eastAsia="ru-RU"/>
        </w:rPr>
        <w:t xml:space="preserve">передать в собственность Покупателю, а Покупатель предварительно оплатить и принять </w:t>
      </w:r>
      <w:r w:rsidRPr="008C7A16">
        <w:rPr>
          <w:sz w:val="22"/>
          <w:szCs w:val="22"/>
          <w:lang w:eastAsia="ru-RU"/>
        </w:rPr>
        <w:t xml:space="preserve">на согласованных Сторонами условиях </w:t>
      </w:r>
      <w:r w:rsidR="003D7875" w:rsidRPr="004A316F">
        <w:rPr>
          <w:sz w:val="22"/>
          <w:szCs w:val="22"/>
          <w:lang w:eastAsia="ru-RU"/>
        </w:rPr>
        <w:t>товарно-материальные ценности,</w:t>
      </w:r>
      <w:r w:rsidR="0068766E" w:rsidRPr="004A316F">
        <w:rPr>
          <w:sz w:val="22"/>
          <w:szCs w:val="22"/>
          <w:lang w:eastAsia="ru-RU"/>
        </w:rPr>
        <w:t xml:space="preserve"> приобретённые и не</w:t>
      </w:r>
      <w:r w:rsidRPr="004A316F">
        <w:rPr>
          <w:sz w:val="22"/>
          <w:szCs w:val="22"/>
          <w:lang w:eastAsia="ru-RU"/>
        </w:rPr>
        <w:t>использованные Поставщиком для своих нужд</w:t>
      </w:r>
      <w:r w:rsidR="0068766E" w:rsidRPr="004A316F">
        <w:rPr>
          <w:sz w:val="22"/>
          <w:szCs w:val="22"/>
          <w:lang w:eastAsia="ru-RU"/>
        </w:rPr>
        <w:t xml:space="preserve"> из-за </w:t>
      </w:r>
      <w:proofErr w:type="spellStart"/>
      <w:r w:rsidR="0068766E" w:rsidRPr="004A316F">
        <w:rPr>
          <w:sz w:val="22"/>
          <w:szCs w:val="22"/>
          <w:lang w:eastAsia="ru-RU"/>
        </w:rPr>
        <w:t>не</w:t>
      </w:r>
      <w:r w:rsidRPr="004A316F">
        <w:rPr>
          <w:sz w:val="22"/>
          <w:szCs w:val="22"/>
          <w:lang w:eastAsia="ru-RU"/>
        </w:rPr>
        <w:t>востребованности</w:t>
      </w:r>
      <w:proofErr w:type="spellEnd"/>
      <w:proofErr w:type="gramStart"/>
      <w:r w:rsidRPr="008C7A16">
        <w:rPr>
          <w:sz w:val="22"/>
          <w:szCs w:val="22"/>
          <w:lang w:eastAsia="ru-RU"/>
        </w:rPr>
        <w:t xml:space="preserve"> </w:t>
      </w:r>
      <w:r w:rsidR="007D211F">
        <w:rPr>
          <w:sz w:val="22"/>
          <w:szCs w:val="22"/>
          <w:lang w:eastAsia="ru-RU"/>
        </w:rPr>
        <w:t xml:space="preserve">  </w:t>
      </w:r>
      <w:r w:rsidRPr="008C7A16">
        <w:rPr>
          <w:sz w:val="22"/>
          <w:szCs w:val="22"/>
          <w:lang w:eastAsia="ru-RU"/>
        </w:rPr>
        <w:t>(</w:t>
      </w:r>
      <w:proofErr w:type="gramEnd"/>
      <w:r w:rsidRPr="008C7A16">
        <w:rPr>
          <w:sz w:val="22"/>
          <w:szCs w:val="22"/>
          <w:lang w:eastAsia="ru-RU"/>
        </w:rPr>
        <w:t>далее - «Товар»).</w:t>
      </w:r>
    </w:p>
    <w:p w:rsidR="003026C7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>Количество, цена за единицу измерения Товара, срок выборки Товара определяются</w:t>
      </w:r>
      <w:r w:rsidR="000251EA">
        <w:rPr>
          <w:sz w:val="22"/>
          <w:szCs w:val="22"/>
          <w:lang w:eastAsia="ru-RU"/>
        </w:rPr>
        <w:t xml:space="preserve"> Сторонами в Приложении, являющи</w:t>
      </w:r>
      <w:r w:rsidRPr="008C7A16">
        <w:rPr>
          <w:sz w:val="22"/>
          <w:szCs w:val="22"/>
          <w:lang w:eastAsia="ru-RU"/>
        </w:rPr>
        <w:t>мся неотъемлемой частью настоящего Договора.</w:t>
      </w:r>
    </w:p>
    <w:p w:rsidR="0068766E" w:rsidRPr="008C7A16" w:rsidRDefault="0068766E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Покупатель до заключения настоящего Договора осмотрел Товар в полном объеме и получил о нем всю необходимую информацию.</w:t>
      </w:r>
    </w:p>
    <w:p w:rsid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5C5B2C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Цена Товара, усл</w:t>
      </w:r>
      <w:r w:rsidR="000F5C44" w:rsidRPr="007C27E6">
        <w:rPr>
          <w:b/>
          <w:bCs/>
          <w:sz w:val="22"/>
          <w:szCs w:val="22"/>
          <w:lang w:eastAsia="ru-RU"/>
        </w:rPr>
        <w:t>овия платежа и порядок расчётов</w:t>
      </w:r>
    </w:p>
    <w:p w:rsidR="005C5B2C" w:rsidRPr="007C27E6" w:rsidRDefault="005C5B2C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7C27E6">
        <w:rPr>
          <w:sz w:val="22"/>
          <w:szCs w:val="22"/>
          <w:lang w:eastAsia="ru-RU"/>
        </w:rPr>
        <w:t xml:space="preserve">Товар оплачивается по цене, установленной в Приложении </w:t>
      </w:r>
      <w:r w:rsidR="008C7A16" w:rsidRPr="007C27E6">
        <w:rPr>
          <w:sz w:val="22"/>
          <w:szCs w:val="22"/>
          <w:lang w:eastAsia="ru-RU"/>
        </w:rPr>
        <w:t xml:space="preserve">№1 </w:t>
      </w:r>
      <w:r w:rsidRPr="007C27E6">
        <w:rPr>
          <w:sz w:val="22"/>
          <w:szCs w:val="22"/>
          <w:lang w:eastAsia="ru-RU"/>
        </w:rPr>
        <w:t>к настоящему Договору. Расчёты осуществляются в рублях РФ в порядке, определённом настоящим Договором.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C87CB7">
        <w:rPr>
          <w:sz w:val="22"/>
          <w:szCs w:val="22"/>
          <w:lang w:eastAsia="ru-RU"/>
        </w:rPr>
        <w:t xml:space="preserve">Оплата по настоящему Договору производится Покупателем в порядке полной предварительной оплаты </w:t>
      </w:r>
      <w:r w:rsidR="0068766E">
        <w:rPr>
          <w:sz w:val="22"/>
          <w:szCs w:val="22"/>
          <w:lang w:eastAsia="ru-RU"/>
        </w:rPr>
        <w:t>(100%) в течение 3</w:t>
      </w:r>
      <w:r w:rsidRPr="00C87CB7">
        <w:rPr>
          <w:sz w:val="22"/>
          <w:szCs w:val="22"/>
          <w:lang w:eastAsia="ru-RU"/>
        </w:rPr>
        <w:t>0 (</w:t>
      </w:r>
      <w:r w:rsidR="0068766E">
        <w:rPr>
          <w:sz w:val="22"/>
          <w:szCs w:val="22"/>
          <w:lang w:eastAsia="ru-RU"/>
        </w:rPr>
        <w:t>Тридцати</w:t>
      </w:r>
      <w:r w:rsidRPr="00C87CB7">
        <w:rPr>
          <w:sz w:val="22"/>
          <w:szCs w:val="22"/>
          <w:lang w:eastAsia="ru-RU"/>
        </w:rPr>
        <w:t>) календарных дней с даты заключения Договора путем перечисления денежных средств на расчетный счет Поставщика.</w:t>
      </w:r>
    </w:p>
    <w:p w:rsidR="0068766E" w:rsidRPr="00FE7594" w:rsidRDefault="0068766E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68766E" w:rsidRDefault="0068766E" w:rsidP="00C61F73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Предварительная оплата Покупателем Товара не рассматривается Сторонами как предоставление Поставщику коммерческого кредита.</w:t>
      </w:r>
    </w:p>
    <w:p w:rsidR="00A8768A" w:rsidRPr="00C61F73" w:rsidRDefault="00A8768A" w:rsidP="00C61F73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Неоплата Покупателем стоимости Товара на условиях и в срок, установленных п.2.2 настоящего Договора, признается сторонами односторонним отказом Покупателя от исполнения Договора, влекущим расторжение Договора в соответствии со ст. 450 ГК РФ.</w:t>
      </w:r>
    </w:p>
    <w:p w:rsidR="008C7A16" w:rsidRPr="0068766E" w:rsidRDefault="008C7A16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68766E">
        <w:rPr>
          <w:sz w:val="22"/>
          <w:szCs w:val="22"/>
          <w:lang w:eastAsia="ru-RU"/>
        </w:rPr>
        <w:t>Пос</w:t>
      </w:r>
      <w:r w:rsidR="00545977">
        <w:rPr>
          <w:sz w:val="22"/>
          <w:szCs w:val="22"/>
          <w:lang w:eastAsia="ru-RU"/>
        </w:rPr>
        <w:t>тавщик обязуется не позднее 5 (П</w:t>
      </w:r>
      <w:r w:rsidRPr="0068766E">
        <w:rPr>
          <w:sz w:val="22"/>
          <w:szCs w:val="22"/>
          <w:lang w:eastAsia="ru-RU"/>
        </w:rPr>
        <w:t xml:space="preserve">яти) </w:t>
      </w:r>
      <w:r w:rsidR="000251EA">
        <w:rPr>
          <w:sz w:val="22"/>
          <w:szCs w:val="22"/>
          <w:lang w:eastAsia="ru-RU"/>
        </w:rPr>
        <w:t>календарных</w:t>
      </w:r>
      <w:r w:rsidR="00AA7891">
        <w:rPr>
          <w:sz w:val="22"/>
          <w:szCs w:val="22"/>
          <w:lang w:eastAsia="ru-RU"/>
        </w:rPr>
        <w:t xml:space="preserve"> дней считая со дня отгрузки </w:t>
      </w:r>
      <w:r w:rsidR="00757B84" w:rsidRPr="0068766E">
        <w:rPr>
          <w:sz w:val="22"/>
          <w:szCs w:val="22"/>
          <w:lang w:eastAsia="ru-RU"/>
        </w:rPr>
        <w:t>Т</w:t>
      </w:r>
      <w:r w:rsidRPr="0068766E">
        <w:rPr>
          <w:sz w:val="22"/>
          <w:szCs w:val="22"/>
          <w:lang w:eastAsia="ru-RU"/>
        </w:rPr>
        <w:t xml:space="preserve">овара предоставлять Покупателю счет-фактуру, товарную накладную. 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68766E" w:rsidRPr="00FE7594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Поставщик обязуется передать Покупателю Товар свободным от любых прав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или притязаний со стороны третьих лиц, в том числе от прав или притязаний, которые основаны на промышленной собственности и другой интеллектуальной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собственности третьих лиц. Данный Товар не заложен, не арестован, не является предметом иска третьих лиц.</w:t>
      </w:r>
    </w:p>
    <w:p w:rsidR="008C7A16" w:rsidRPr="00FE7594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5C5B2C" w:rsidRPr="00B70E2E" w:rsidRDefault="005C5B2C" w:rsidP="005C5B2C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8C7A16" w:rsidP="005E3C38">
      <w:pPr>
        <w:widowControl w:val="0"/>
        <w:numPr>
          <w:ilvl w:val="0"/>
          <w:numId w:val="1"/>
        </w:numPr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П</w:t>
      </w:r>
      <w:r w:rsidR="000F5C44" w:rsidRPr="007C27E6">
        <w:rPr>
          <w:b/>
          <w:bCs/>
          <w:sz w:val="22"/>
          <w:szCs w:val="22"/>
          <w:lang w:eastAsia="ru-RU"/>
        </w:rPr>
        <w:t>ередач</w:t>
      </w:r>
      <w:r w:rsidRPr="007C27E6">
        <w:rPr>
          <w:b/>
          <w:bCs/>
          <w:sz w:val="22"/>
          <w:szCs w:val="22"/>
          <w:lang w:eastAsia="ru-RU"/>
        </w:rPr>
        <w:t>а</w:t>
      </w:r>
      <w:r w:rsidR="000F5C44" w:rsidRPr="007C27E6">
        <w:rPr>
          <w:b/>
          <w:bCs/>
          <w:sz w:val="22"/>
          <w:szCs w:val="22"/>
          <w:lang w:eastAsia="ru-RU"/>
        </w:rPr>
        <w:t xml:space="preserve"> Товара</w:t>
      </w:r>
    </w:p>
    <w:p w:rsidR="008C7A16" w:rsidRPr="00AB0CCF" w:rsidRDefault="008C7A16" w:rsidP="008C7A16">
      <w:pPr>
        <w:pStyle w:val="a3"/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</w:rPr>
      </w:pPr>
      <w:r w:rsidRPr="008C7A16">
        <w:rPr>
          <w:sz w:val="22"/>
          <w:szCs w:val="22"/>
        </w:rPr>
        <w:t xml:space="preserve">Покупатель </w:t>
      </w:r>
      <w:r w:rsidRPr="00AB0CCF">
        <w:rPr>
          <w:color w:val="000000"/>
          <w:sz w:val="22"/>
          <w:szCs w:val="22"/>
        </w:rPr>
        <w:t>обязуется своими силами и средствами вывезти Товар с территории Поставщика в количестве и в срок, предусмотренные в Приложении к настоящему Договору.</w:t>
      </w:r>
    </w:p>
    <w:p w:rsidR="00545977" w:rsidRPr="005A2771" w:rsidRDefault="007C77D2" w:rsidP="005A2771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Поставщик обязуется предоставить Товар в распоряжение Покупателя на территории Поставщика в срок, предусмотренный в Приложении к настоящему Договору.</w:t>
      </w:r>
    </w:p>
    <w:p w:rsidR="00ED248C" w:rsidRDefault="00786ABD" w:rsidP="00545977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lastRenderedPageBreak/>
        <w:t>Погрузка Товара осуществляется силами и средствами Поставщика с у</w:t>
      </w:r>
      <w:r w:rsidR="00A84499">
        <w:rPr>
          <w:color w:val="000000"/>
          <w:sz w:val="22"/>
          <w:szCs w:val="22"/>
          <w:lang w:eastAsia="ru-RU"/>
        </w:rPr>
        <w:t>частием представителя Покупателя на автотранспортное средство, которое должно быть приспособлено для безопасной перевозки Товара</w:t>
      </w:r>
      <w:r w:rsidR="00545977">
        <w:rPr>
          <w:color w:val="000000"/>
          <w:sz w:val="22"/>
          <w:szCs w:val="22"/>
          <w:lang w:eastAsia="ru-RU"/>
        </w:rPr>
        <w:t>.</w:t>
      </w:r>
    </w:p>
    <w:p w:rsidR="00EC30DC" w:rsidRPr="00545977" w:rsidRDefault="00EC30DC" w:rsidP="00545977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Передача Товара производится в том качественном состоянии и комплектности, в котором оно находилось на момент заключения настоящего Договора.</w:t>
      </w:r>
    </w:p>
    <w:p w:rsidR="00FF020E" w:rsidRPr="00FE7594" w:rsidRDefault="00FF020E" w:rsidP="00FF020E">
      <w:pPr>
        <w:numPr>
          <w:ilvl w:val="1"/>
          <w:numId w:val="1"/>
        </w:numPr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Датой исполнения обязательств Поставщика</w:t>
      </w:r>
      <w:r w:rsidRPr="008D4519">
        <w:rPr>
          <w:color w:val="000000"/>
          <w:sz w:val="22"/>
          <w:szCs w:val="22"/>
          <w:lang w:eastAsia="ru-RU"/>
        </w:rPr>
        <w:t xml:space="preserve"> (дата поставки) по поставке Товара является дата передачи Товара Покупателю со склада Поставщика, которая соответствует</w:t>
      </w:r>
      <w:r w:rsidRPr="00FE7594">
        <w:rPr>
          <w:color w:val="000000"/>
          <w:sz w:val="22"/>
          <w:szCs w:val="22"/>
          <w:lang w:eastAsia="ru-RU"/>
        </w:rPr>
        <w:t xml:space="preserve"> дате оформления то</w:t>
      </w:r>
      <w:r w:rsidR="00DD0786">
        <w:rPr>
          <w:color w:val="000000"/>
          <w:sz w:val="22"/>
          <w:szCs w:val="22"/>
          <w:lang w:eastAsia="ru-RU"/>
        </w:rPr>
        <w:t>варной накладной</w:t>
      </w:r>
      <w:r w:rsidRPr="00FE7594">
        <w:rPr>
          <w:color w:val="000000"/>
          <w:sz w:val="22"/>
          <w:szCs w:val="22"/>
          <w:lang w:eastAsia="ru-RU"/>
        </w:rPr>
        <w:t xml:space="preserve">. </w:t>
      </w:r>
      <w:r w:rsidR="00DD0786">
        <w:rPr>
          <w:color w:val="000000"/>
          <w:sz w:val="22"/>
          <w:szCs w:val="22"/>
          <w:lang w:eastAsia="ru-RU"/>
        </w:rPr>
        <w:t>Товарная накладная формы</w:t>
      </w:r>
      <w:r w:rsidRPr="00FE7594">
        <w:rPr>
          <w:color w:val="000000"/>
          <w:sz w:val="22"/>
          <w:szCs w:val="22"/>
          <w:lang w:eastAsia="ru-RU"/>
        </w:rPr>
        <w:t xml:space="preserve"> составляется на дату отгрузки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со склада Поставщика и подписывается Покупателем с проставлением даты получения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. Право собственности на </w:t>
      </w:r>
      <w:r>
        <w:rPr>
          <w:color w:val="000000"/>
          <w:sz w:val="22"/>
          <w:szCs w:val="22"/>
          <w:lang w:eastAsia="ru-RU"/>
        </w:rPr>
        <w:t>Товар</w:t>
      </w:r>
      <w:r w:rsidRPr="00FE7594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переходит от Поставщика к Покупателю с даты исполнения обязательства по его поставке. Полномочия Покупателя на прием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должны быть подтверждены оригиналом доверенности. Обязанность Покупателя по получению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считается исполненной с момента получения </w:t>
      </w:r>
      <w:r w:rsidR="00AA7891">
        <w:rPr>
          <w:color w:val="000000"/>
          <w:sz w:val="22"/>
          <w:szCs w:val="22"/>
          <w:lang w:eastAsia="ru-RU"/>
        </w:rPr>
        <w:t xml:space="preserve">полного объема </w:t>
      </w:r>
      <w:r w:rsidR="00773DFA">
        <w:rPr>
          <w:color w:val="000000"/>
          <w:sz w:val="22"/>
          <w:szCs w:val="22"/>
          <w:lang w:eastAsia="ru-RU"/>
        </w:rPr>
        <w:t>Т</w:t>
      </w:r>
      <w:r w:rsidR="00AA7891">
        <w:rPr>
          <w:color w:val="000000"/>
          <w:sz w:val="22"/>
          <w:szCs w:val="22"/>
          <w:lang w:eastAsia="ru-RU"/>
        </w:rPr>
        <w:t>овара в ассор</w:t>
      </w:r>
      <w:r w:rsidR="00773DFA">
        <w:rPr>
          <w:color w:val="000000"/>
          <w:sz w:val="22"/>
          <w:szCs w:val="22"/>
          <w:lang w:eastAsia="ru-RU"/>
        </w:rPr>
        <w:t>тименте и количестве, указанном</w:t>
      </w:r>
      <w:r w:rsidR="00AA7891">
        <w:rPr>
          <w:color w:val="000000"/>
          <w:sz w:val="22"/>
          <w:szCs w:val="22"/>
          <w:lang w:eastAsia="ru-RU"/>
        </w:rPr>
        <w:t xml:space="preserve"> в Приложении к Договору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FF020E" w:rsidRPr="00FF020E" w:rsidRDefault="00FF020E" w:rsidP="00FF020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FF020E">
        <w:rPr>
          <w:color w:val="000000"/>
          <w:sz w:val="22"/>
          <w:szCs w:val="22"/>
          <w:lang w:eastAsia="ru-RU"/>
        </w:rPr>
        <w:t>Накладная, подписанная уполномоченными представителями Сторон, отражает фактически переданное количество Товара. После проставления подписи представителя Покупателя на накладной, претензии по количеству и качеству полученного Покупателем Товара Поставщиком не принимаются.</w:t>
      </w:r>
    </w:p>
    <w:p w:rsidR="00FF020E" w:rsidRPr="00FF020E" w:rsidRDefault="00FF020E" w:rsidP="00FF020E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color w:val="000000"/>
          <w:sz w:val="22"/>
          <w:szCs w:val="22"/>
        </w:rPr>
      </w:pPr>
      <w:r w:rsidRPr="00FF020E">
        <w:rPr>
          <w:color w:val="000000"/>
          <w:sz w:val="22"/>
          <w:szCs w:val="22"/>
        </w:rPr>
        <w:t xml:space="preserve">Для допуска автотранспорта Покупателя к месту получения </w:t>
      </w:r>
      <w:r w:rsidR="00DC7F9E">
        <w:rPr>
          <w:color w:val="000000"/>
          <w:sz w:val="22"/>
          <w:szCs w:val="22"/>
        </w:rPr>
        <w:t>Товара</w:t>
      </w:r>
      <w:r w:rsidRPr="00FF020E">
        <w:rPr>
          <w:color w:val="000000"/>
          <w:sz w:val="22"/>
          <w:szCs w:val="22"/>
        </w:rPr>
        <w:t xml:space="preserve"> </w:t>
      </w:r>
      <w:r w:rsidR="00AA7891">
        <w:rPr>
          <w:color w:val="000000"/>
          <w:sz w:val="22"/>
          <w:szCs w:val="22"/>
        </w:rPr>
        <w:t xml:space="preserve">Покупатель обязан </w:t>
      </w:r>
      <w:r w:rsidRPr="00FF020E">
        <w:rPr>
          <w:color w:val="000000"/>
          <w:sz w:val="22"/>
          <w:szCs w:val="22"/>
        </w:rPr>
        <w:t>предоставить:</w:t>
      </w:r>
    </w:p>
    <w:p w:rsidR="00FF020E" w:rsidRPr="006D41B1" w:rsidRDefault="00D03D35" w:rsidP="00D03D35">
      <w:pPr>
        <w:contextualSpacing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- </w:t>
      </w:r>
      <w:r w:rsidR="00FF020E" w:rsidRPr="00FF020E">
        <w:rPr>
          <w:color w:val="000000"/>
          <w:sz w:val="22"/>
          <w:szCs w:val="22"/>
          <w:lang w:eastAsia="ru-RU"/>
        </w:rPr>
        <w:t xml:space="preserve">надлежаще оформленный путевой лист, а именно: наличие штампа организации по </w:t>
      </w:r>
      <w:r w:rsidR="00FF020E" w:rsidRPr="006D41B1">
        <w:rPr>
          <w:color w:val="000000"/>
          <w:sz w:val="22"/>
          <w:szCs w:val="22"/>
          <w:lang w:eastAsia="ru-RU"/>
        </w:rPr>
        <w:t>принадлежности транспортного средства, отметка о допуске водителя к рейсу. В путевом листе должны быть заполнены все реквизиты. Путевой лист должен быть заверен подписью руководителя и печатью организации, которой он принадлежит;</w:t>
      </w:r>
    </w:p>
    <w:p w:rsidR="00FF020E" w:rsidRPr="006D41B1" w:rsidRDefault="00D03D35" w:rsidP="00D03D35">
      <w:pPr>
        <w:contextualSpacing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- </w:t>
      </w:r>
      <w:r w:rsidR="00FF020E" w:rsidRPr="006D41B1">
        <w:rPr>
          <w:color w:val="000000"/>
          <w:sz w:val="22"/>
          <w:szCs w:val="22"/>
          <w:lang w:eastAsia="ru-RU"/>
        </w:rPr>
        <w:t>паспорт или другой документ, удостоверяющий личность водителя и сопровождающего лица.</w:t>
      </w:r>
    </w:p>
    <w:p w:rsidR="005C5B2C" w:rsidRPr="006D41B1" w:rsidRDefault="005C5B2C" w:rsidP="005C5B2C">
      <w:pPr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После получения Товара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Товара.</w:t>
      </w:r>
    </w:p>
    <w:p w:rsidR="00DC7F9E" w:rsidRPr="006D41B1" w:rsidRDefault="00DC7F9E" w:rsidP="00DC7F9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 xml:space="preserve">Результаты сверки ежеквартально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</w:t>
      </w:r>
      <w:r w:rsidR="00DD0786">
        <w:rPr>
          <w:sz w:val="22"/>
          <w:szCs w:val="22"/>
          <w:lang w:eastAsia="ru-RU"/>
        </w:rPr>
        <w:t xml:space="preserve">(Семи) </w:t>
      </w:r>
      <w:r w:rsidRPr="006D41B1">
        <w:rPr>
          <w:sz w:val="22"/>
          <w:szCs w:val="22"/>
          <w:lang w:eastAsia="ru-RU"/>
        </w:rPr>
        <w:t>календарных дней с момента получения акта сверки обязан его подписать и направить в адрес Поставщика, либо направить свои замечания по акту.</w:t>
      </w:r>
    </w:p>
    <w:p w:rsidR="00DC7F9E" w:rsidRDefault="00DC7F9E" w:rsidP="00DC7F9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5E3C38" w:rsidRPr="005E3C38" w:rsidRDefault="005E3C38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DC7F9E" w:rsidRDefault="00DC7F9E" w:rsidP="00DC7F9E">
      <w:pPr>
        <w:contextualSpacing/>
        <w:rPr>
          <w:b/>
          <w:sz w:val="22"/>
          <w:szCs w:val="22"/>
        </w:rPr>
      </w:pPr>
      <w:r w:rsidRPr="00FE7594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DC7F9E" w:rsidRDefault="00DC7F9E" w:rsidP="00DC7F9E">
      <w:pPr>
        <w:widowControl w:val="0"/>
        <w:numPr>
          <w:ilvl w:val="1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E684F" w:rsidRPr="00FE7594" w:rsidRDefault="008E684F" w:rsidP="008E684F">
      <w:pPr>
        <w:widowControl w:val="0"/>
        <w:numPr>
          <w:ilvl w:val="1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требования следующих локальных нормативных актов Поставщика:</w:t>
      </w:r>
    </w:p>
    <w:p w:rsidR="00DC7F9E" w:rsidRPr="00FE7594" w:rsidRDefault="00DC7F9E" w:rsidP="00654CD5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Стандарта </w:t>
      </w:r>
      <w:r w:rsidR="00654CD5" w:rsidRPr="00654CD5">
        <w:rPr>
          <w:sz w:val="22"/>
          <w:szCs w:val="22"/>
          <w:lang w:eastAsia="ru-RU"/>
        </w:rPr>
        <w:t>№ ООТ-023 «Требования безопасности при выполнении работ подрядными организациями в ПАО «</w:t>
      </w:r>
      <w:proofErr w:type="spellStart"/>
      <w:r w:rsidR="00654CD5" w:rsidRPr="00654CD5">
        <w:rPr>
          <w:sz w:val="22"/>
          <w:szCs w:val="22"/>
          <w:lang w:eastAsia="ru-RU"/>
        </w:rPr>
        <w:t>Славнефть</w:t>
      </w:r>
      <w:proofErr w:type="spellEnd"/>
      <w:r w:rsidR="00654CD5" w:rsidRPr="00654CD5">
        <w:rPr>
          <w:sz w:val="22"/>
          <w:szCs w:val="22"/>
          <w:lang w:eastAsia="ru-RU"/>
        </w:rPr>
        <w:t>-ЯНОС»</w:t>
      </w:r>
      <w:r w:rsidRPr="00FE7594">
        <w:rPr>
          <w:sz w:val="22"/>
          <w:szCs w:val="22"/>
          <w:lang w:eastAsia="ru-RU"/>
        </w:rPr>
        <w:t>;</w:t>
      </w:r>
    </w:p>
    <w:p w:rsidR="00DC7F9E" w:rsidRPr="00FE7594" w:rsidRDefault="00DC7F9E" w:rsidP="00654CD5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Инструкции </w:t>
      </w:r>
      <w:r w:rsidR="00654CD5" w:rsidRPr="00654CD5">
        <w:rPr>
          <w:sz w:val="22"/>
          <w:szCs w:val="22"/>
          <w:lang w:eastAsia="ru-RU"/>
        </w:rPr>
        <w:t>№ ООТ-001 «По общим правилам охраны труда, промышленной, пожарной и экологической безопасности в ПАО «</w:t>
      </w:r>
      <w:proofErr w:type="spellStart"/>
      <w:r w:rsidR="00654CD5" w:rsidRPr="00654CD5">
        <w:rPr>
          <w:sz w:val="22"/>
          <w:szCs w:val="22"/>
          <w:lang w:eastAsia="ru-RU"/>
        </w:rPr>
        <w:t>Славнефть</w:t>
      </w:r>
      <w:proofErr w:type="spellEnd"/>
      <w:r w:rsidR="00654CD5" w:rsidRPr="00654CD5">
        <w:rPr>
          <w:sz w:val="22"/>
          <w:szCs w:val="22"/>
          <w:lang w:eastAsia="ru-RU"/>
        </w:rPr>
        <w:t>-ЯНОС»</w:t>
      </w:r>
      <w:r w:rsidRPr="00FE7594">
        <w:rPr>
          <w:sz w:val="22"/>
          <w:szCs w:val="22"/>
          <w:lang w:eastAsia="ru-RU"/>
        </w:rPr>
        <w:t>;</w:t>
      </w:r>
    </w:p>
    <w:p w:rsidR="00DC7F9E" w:rsidRPr="00FE7594" w:rsidRDefault="00DC7F9E" w:rsidP="00654CD5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Инструкции </w:t>
      </w:r>
      <w:r w:rsidR="00654CD5" w:rsidRPr="00654CD5">
        <w:rPr>
          <w:sz w:val="22"/>
          <w:szCs w:val="22"/>
          <w:lang w:eastAsia="ru-RU"/>
        </w:rPr>
        <w:t>№ ООТ-135 «По организации безопасного движения транспортных средств и пешеходов на территории ПАО «</w:t>
      </w:r>
      <w:proofErr w:type="spellStart"/>
      <w:r w:rsidR="00654CD5" w:rsidRPr="00654CD5">
        <w:rPr>
          <w:sz w:val="22"/>
          <w:szCs w:val="22"/>
          <w:lang w:eastAsia="ru-RU"/>
        </w:rPr>
        <w:t>Славнефть</w:t>
      </w:r>
      <w:proofErr w:type="spellEnd"/>
      <w:r w:rsidR="00654CD5" w:rsidRPr="00654CD5">
        <w:rPr>
          <w:sz w:val="22"/>
          <w:szCs w:val="22"/>
          <w:lang w:eastAsia="ru-RU"/>
        </w:rPr>
        <w:t>-ЯНОС»</w:t>
      </w:r>
      <w:r w:rsidRPr="00FE7594">
        <w:rPr>
          <w:sz w:val="22"/>
          <w:szCs w:val="22"/>
          <w:lang w:eastAsia="ru-RU"/>
        </w:rPr>
        <w:t>;</w:t>
      </w:r>
    </w:p>
    <w:p w:rsidR="00DC7F9E" w:rsidRPr="00654CD5" w:rsidRDefault="00DC7F9E" w:rsidP="00654CD5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Правил экологической безопасности </w:t>
      </w:r>
      <w:r w:rsidR="007D211F">
        <w:rPr>
          <w:sz w:val="22"/>
          <w:szCs w:val="22"/>
          <w:lang w:eastAsia="ru-RU"/>
        </w:rPr>
        <w:t>П</w:t>
      </w:r>
      <w:r w:rsidRPr="00FE7594">
        <w:rPr>
          <w:sz w:val="22"/>
          <w:szCs w:val="22"/>
          <w:lang w:eastAsia="ru-RU"/>
        </w:rPr>
        <w:t>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 xml:space="preserve"> - Я</w:t>
      </w:r>
      <w:r w:rsidR="007D211F">
        <w:rPr>
          <w:sz w:val="22"/>
          <w:szCs w:val="22"/>
          <w:lang w:eastAsia="ru-RU"/>
        </w:rPr>
        <w:t>НОС</w:t>
      </w:r>
      <w:r w:rsidRPr="00FE7594">
        <w:rPr>
          <w:sz w:val="22"/>
          <w:szCs w:val="22"/>
          <w:lang w:eastAsia="ru-RU"/>
        </w:rPr>
        <w:t>";</w:t>
      </w:r>
    </w:p>
    <w:p w:rsidR="00DC7F9E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Положения о пропускном и </w:t>
      </w:r>
      <w:proofErr w:type="spellStart"/>
      <w:r w:rsidRPr="00FE7594">
        <w:rPr>
          <w:sz w:val="22"/>
          <w:szCs w:val="22"/>
          <w:lang w:eastAsia="ru-RU"/>
        </w:rPr>
        <w:t>внутриобъектовом</w:t>
      </w:r>
      <w:proofErr w:type="spellEnd"/>
      <w:r w:rsidRPr="00FE7594">
        <w:rPr>
          <w:sz w:val="22"/>
          <w:szCs w:val="22"/>
          <w:lang w:eastAsia="ru-RU"/>
        </w:rPr>
        <w:t xml:space="preserve"> режимах на </w:t>
      </w:r>
      <w:r w:rsidR="007D211F">
        <w:rPr>
          <w:sz w:val="22"/>
          <w:szCs w:val="22"/>
          <w:lang w:eastAsia="ru-RU"/>
        </w:rPr>
        <w:t>территории объекта топливно-энергетического комплекса ПАО «</w:t>
      </w:r>
      <w:proofErr w:type="spellStart"/>
      <w:r w:rsidR="007D211F">
        <w:rPr>
          <w:sz w:val="22"/>
          <w:szCs w:val="22"/>
          <w:lang w:eastAsia="ru-RU"/>
        </w:rPr>
        <w:t>Славнефть</w:t>
      </w:r>
      <w:proofErr w:type="spellEnd"/>
      <w:r w:rsidR="007D211F">
        <w:rPr>
          <w:sz w:val="22"/>
          <w:szCs w:val="22"/>
          <w:lang w:eastAsia="ru-RU"/>
        </w:rPr>
        <w:t>-ЯНОС».</w:t>
      </w:r>
    </w:p>
    <w:p w:rsidR="008E684F" w:rsidRPr="008E684F" w:rsidRDefault="008E684F" w:rsidP="008E684F">
      <w:pPr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8E684F" w:rsidRDefault="008E684F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</w:t>
      </w:r>
      <w:r w:rsidRPr="00FE7594">
        <w:rPr>
          <w:sz w:val="22"/>
          <w:szCs w:val="22"/>
          <w:lang w:eastAsia="ru-RU"/>
        </w:rPr>
        <w:lastRenderedPageBreak/>
        <w:t>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AA7891" w:rsidRPr="00FE7594" w:rsidRDefault="00AA7891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Обеспечить соблюдение своими работниками (а также работниками привлеченных третьих лиц) Положения о пропускном и внутри</w:t>
      </w:r>
      <w:r w:rsidR="004651F5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объектовом режимах на территории </w:t>
      </w:r>
      <w:r w:rsidR="007D211F">
        <w:rPr>
          <w:sz w:val="22"/>
          <w:szCs w:val="22"/>
          <w:lang w:eastAsia="ru-RU"/>
        </w:rPr>
        <w:t>объекта топливно-энергетического комплекса ПАО «</w:t>
      </w:r>
      <w:proofErr w:type="spellStart"/>
      <w:r w:rsidR="007D211F">
        <w:rPr>
          <w:sz w:val="22"/>
          <w:szCs w:val="22"/>
          <w:lang w:eastAsia="ru-RU"/>
        </w:rPr>
        <w:t>Славнефть</w:t>
      </w:r>
      <w:proofErr w:type="spellEnd"/>
      <w:r w:rsidR="007D211F">
        <w:rPr>
          <w:sz w:val="22"/>
          <w:szCs w:val="22"/>
          <w:lang w:eastAsia="ru-RU"/>
        </w:rPr>
        <w:t>-ЯНОС»</w:t>
      </w:r>
      <w:r>
        <w:rPr>
          <w:sz w:val="22"/>
          <w:szCs w:val="22"/>
          <w:lang w:eastAsia="ru-RU"/>
        </w:rPr>
        <w:t>, в частности, исключить появление данных лиц на территории Поставщика в состоянии алкогольного, наркотического или иного токсикологического опьянения.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оговору, установленные </w:t>
      </w:r>
      <w:r w:rsidR="002858F9">
        <w:rPr>
          <w:sz w:val="22"/>
          <w:szCs w:val="22"/>
          <w:lang w:eastAsia="ru-RU"/>
        </w:rPr>
        <w:t>действующим законодательством Российской Федерации</w:t>
      </w:r>
      <w:r w:rsidRPr="00FE7594">
        <w:rPr>
          <w:sz w:val="22"/>
          <w:szCs w:val="22"/>
          <w:lang w:eastAsia="ru-RU"/>
        </w:rPr>
        <w:t>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FE7594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над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оговоров, заключенных им с третьими лицами и, в случае наличия у Поставщика замечаний</w:t>
      </w:r>
      <w:r w:rsidR="00773DFA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обеспечить внесение в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соответствующих изменений.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 самостоятельно несет ответственность за допущенные им либо привлеченными им третьими лицами </w:t>
      </w:r>
      <w:proofErr w:type="gramStart"/>
      <w:r w:rsidRPr="00FE7594">
        <w:rPr>
          <w:sz w:val="22"/>
          <w:szCs w:val="22"/>
          <w:lang w:eastAsia="ru-RU"/>
        </w:rPr>
        <w:t>нарушения</w:t>
      </w:r>
      <w:proofErr w:type="gramEnd"/>
      <w:r w:rsidRPr="00FE7594">
        <w:rPr>
          <w:sz w:val="22"/>
          <w:szCs w:val="22"/>
          <w:lang w:eastAsia="ru-RU"/>
        </w:rPr>
        <w:t xml:space="preserve"> указанного </w:t>
      </w:r>
      <w:r w:rsidRPr="00FE7594">
        <w:rPr>
          <w:color w:val="000000"/>
          <w:sz w:val="22"/>
          <w:szCs w:val="22"/>
          <w:lang w:eastAsia="ru-RU"/>
        </w:rPr>
        <w:t xml:space="preserve">в разделе 4 настоящего </w:t>
      </w:r>
      <w:r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</w:t>
      </w:r>
      <w:r w:rsidRPr="00FE7594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DC7F9E" w:rsidRPr="008E684F" w:rsidRDefault="008E684F" w:rsidP="007D211F">
      <w:pPr>
        <w:pStyle w:val="a3"/>
        <w:numPr>
          <w:ilvl w:val="1"/>
          <w:numId w:val="15"/>
        </w:numPr>
        <w:ind w:left="0" w:firstLine="0"/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Договором, либо локальными актами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и является основанием для расторжения Поставщиком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одностороннем порядке с письменным уведомлением Покупателя о предстоящем расторжении за 5</w:t>
      </w:r>
      <w:r w:rsidR="00DD0786">
        <w:rPr>
          <w:sz w:val="22"/>
          <w:szCs w:val="22"/>
          <w:lang w:eastAsia="ru-RU"/>
        </w:rPr>
        <w:t xml:space="preserve"> (Пять)</w:t>
      </w:r>
      <w:r w:rsidRPr="00FE7594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 xml:space="preserve">дней. В случае расторжения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BF2A27" w:rsidRPr="00FE7594" w:rsidRDefault="00BF2A27" w:rsidP="00BF2A27">
      <w:pPr>
        <w:tabs>
          <w:tab w:val="num" w:pos="0"/>
          <w:tab w:val="num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lastRenderedPageBreak/>
        <w:t>4.1</w:t>
      </w:r>
      <w:r w:rsidR="000251EA">
        <w:rPr>
          <w:sz w:val="22"/>
          <w:szCs w:val="22"/>
          <w:lang w:eastAsia="x-none"/>
        </w:rPr>
        <w:t>4</w:t>
      </w:r>
      <w:r w:rsidRPr="00FE7594">
        <w:rPr>
          <w:sz w:val="22"/>
          <w:szCs w:val="22"/>
          <w:lang w:val="x-none" w:eastAsia="x-none"/>
        </w:rPr>
        <w:t xml:space="preserve">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5C5B2C" w:rsidRPr="00990AF9" w:rsidRDefault="005C5B2C" w:rsidP="005C5B2C">
      <w:pPr>
        <w:suppressAutoHyphens w:val="0"/>
        <w:autoSpaceDE w:val="0"/>
        <w:autoSpaceDN w:val="0"/>
        <w:adjustRightInd w:val="0"/>
        <w:ind w:firstLine="600"/>
        <w:jc w:val="both"/>
        <w:rPr>
          <w:sz w:val="22"/>
          <w:szCs w:val="22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990AF9">
        <w:rPr>
          <w:b/>
          <w:bCs/>
          <w:sz w:val="22"/>
          <w:szCs w:val="22"/>
          <w:lang w:eastAsia="ru-RU"/>
        </w:rPr>
        <w:t>Ответственность Сторон</w:t>
      </w:r>
    </w:p>
    <w:p w:rsidR="0067322A" w:rsidRPr="0067322A" w:rsidRDefault="00BF2A27" w:rsidP="006D41B1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67322A">
        <w:rPr>
          <w:lang w:val="x-none" w:eastAsia="x-none"/>
        </w:rPr>
        <w:t xml:space="preserve">В </w:t>
      </w:r>
      <w:r w:rsidRPr="0067322A">
        <w:rPr>
          <w:sz w:val="22"/>
          <w:szCs w:val="22"/>
        </w:rPr>
        <w:t xml:space="preserve">случае  неисполнения или ненадлежащего исполнения Сторонами договорных обязательств они несут ответственность в соответствии с </w:t>
      </w:r>
      <w:r w:rsidR="003603E0">
        <w:rPr>
          <w:sz w:val="22"/>
          <w:szCs w:val="22"/>
        </w:rPr>
        <w:t>действующим законодательством Российской Федерации</w:t>
      </w:r>
      <w:r w:rsidRPr="0067322A">
        <w:rPr>
          <w:sz w:val="22"/>
          <w:szCs w:val="22"/>
        </w:rPr>
        <w:t>.</w:t>
      </w:r>
    </w:p>
    <w:p w:rsidR="00BF2A27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F2A27" w:rsidRPr="0067322A">
        <w:rPr>
          <w:sz w:val="22"/>
          <w:szCs w:val="22"/>
        </w:rPr>
        <w:t>При нарушении Покупателем обязанности по вывозу Товара в количестве и в сроки, предусмотренного Приложением к Договору, Покупатель обязуется выплатить Поставщику штраф в размере</w:t>
      </w:r>
      <w:r w:rsidR="00DD0786">
        <w:rPr>
          <w:sz w:val="22"/>
          <w:szCs w:val="22"/>
        </w:rPr>
        <w:t xml:space="preserve"> 20 (Д</w:t>
      </w:r>
      <w:r w:rsidR="00BF2A27" w:rsidRPr="0067322A">
        <w:rPr>
          <w:sz w:val="22"/>
          <w:szCs w:val="22"/>
        </w:rPr>
        <w:t xml:space="preserve">вадцати) процентов от стоимости невыбранного в срок количества Товара. Поставщик вправе в одностороннем порядке удержать сумму штрафа из уплаченной покупателем предварительной оплаты. При этом Поставщик вправе расторгнуть </w:t>
      </w:r>
      <w:r w:rsidR="00773DFA">
        <w:rPr>
          <w:sz w:val="22"/>
          <w:szCs w:val="22"/>
        </w:rPr>
        <w:t>Д</w:t>
      </w:r>
      <w:r w:rsidR="00BF2A27" w:rsidRPr="0067322A">
        <w:rPr>
          <w:sz w:val="22"/>
          <w:szCs w:val="22"/>
        </w:rPr>
        <w:t>оговор в одностороннем порядке без возврата аванса и возмещения затрат и убытков Покупателя.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нарушения Покупателем и третьими лицами, привлекаемыми Покупателем, т</w:t>
      </w:r>
      <w:r w:rsidR="00EF1A90">
        <w:rPr>
          <w:sz w:val="22"/>
          <w:szCs w:val="22"/>
        </w:rPr>
        <w:t>ребований раздела 4 настоящего Д</w:t>
      </w:r>
      <w:r w:rsidRPr="0067322A">
        <w:rPr>
          <w:sz w:val="22"/>
          <w:szCs w:val="22"/>
        </w:rPr>
        <w:t xml:space="preserve">оговора Покупатель обязуется уплатить Поставщику штраф, предусмотренный шкалой штрафных санкций Стандарта </w:t>
      </w:r>
      <w:r w:rsidR="00B3694B" w:rsidRPr="00642CA8">
        <w:rPr>
          <w:color w:val="000000" w:themeColor="text1"/>
          <w:sz w:val="22"/>
          <w:szCs w:val="22"/>
        </w:rPr>
        <w:t>№ ООТ-023 ПАО «</w:t>
      </w:r>
      <w:proofErr w:type="spellStart"/>
      <w:r w:rsidR="00B3694B" w:rsidRPr="00642CA8">
        <w:rPr>
          <w:color w:val="000000" w:themeColor="text1"/>
          <w:sz w:val="22"/>
          <w:szCs w:val="22"/>
        </w:rPr>
        <w:t>Славнефть</w:t>
      </w:r>
      <w:proofErr w:type="spellEnd"/>
      <w:r w:rsidR="00B3694B" w:rsidRPr="00642CA8">
        <w:rPr>
          <w:color w:val="000000" w:themeColor="text1"/>
          <w:sz w:val="22"/>
          <w:szCs w:val="22"/>
        </w:rPr>
        <w:t xml:space="preserve">-ЯНОС» «Требования безопасности при выполнении работ подрядными организациями в </w:t>
      </w:r>
      <w:r w:rsidR="00B3694B">
        <w:rPr>
          <w:color w:val="000000" w:themeColor="text1"/>
          <w:sz w:val="22"/>
          <w:szCs w:val="22"/>
        </w:rPr>
        <w:t xml:space="preserve">                                 </w:t>
      </w:r>
      <w:r w:rsidR="00B3694B" w:rsidRPr="00642CA8">
        <w:rPr>
          <w:color w:val="000000" w:themeColor="text1"/>
          <w:sz w:val="22"/>
          <w:szCs w:val="22"/>
        </w:rPr>
        <w:t xml:space="preserve">ПАО </w:t>
      </w:r>
      <w:r w:rsidR="00B3694B">
        <w:rPr>
          <w:color w:val="000000" w:themeColor="text1"/>
          <w:sz w:val="22"/>
          <w:szCs w:val="22"/>
        </w:rPr>
        <w:t>«</w:t>
      </w:r>
      <w:proofErr w:type="spellStart"/>
      <w:r w:rsidR="00B3694B" w:rsidRPr="00642CA8">
        <w:rPr>
          <w:color w:val="000000" w:themeColor="text1"/>
          <w:sz w:val="22"/>
          <w:szCs w:val="22"/>
        </w:rPr>
        <w:t>Славнефть</w:t>
      </w:r>
      <w:proofErr w:type="spellEnd"/>
      <w:r w:rsidR="00B3694B" w:rsidRPr="00642CA8">
        <w:rPr>
          <w:color w:val="000000" w:themeColor="text1"/>
          <w:sz w:val="22"/>
          <w:szCs w:val="22"/>
        </w:rPr>
        <w:t>-ЯНОС»</w:t>
      </w:r>
      <w:r w:rsidRPr="0067322A">
        <w:rPr>
          <w:sz w:val="22"/>
          <w:szCs w:val="22"/>
        </w:rPr>
        <w:t xml:space="preserve"> (Приложение № 2 к Договору). </w:t>
      </w:r>
    </w:p>
    <w:p w:rsid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 С момента передачи Поставщиком Товара Покупателю, Покупатель несет ответственность за его сохранность. 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несвоевременной сдачи пропусков Покупатель выплачивает По</w:t>
      </w:r>
      <w:r w:rsidR="004401E2">
        <w:rPr>
          <w:sz w:val="22"/>
          <w:szCs w:val="22"/>
        </w:rPr>
        <w:t>ставщику штраф в размере 1500 (О</w:t>
      </w:r>
      <w:r w:rsidRPr="0067322A">
        <w:rPr>
          <w:sz w:val="22"/>
          <w:szCs w:val="22"/>
        </w:rPr>
        <w:t>дна тысяча пятьсот) рублей за каждый несданный пропуск.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Покупатель несет ответственность за происшедшее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BF2A27" w:rsidRPr="00D03D35" w:rsidRDefault="0067322A" w:rsidP="00D03D35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Покупатель обязуется уплатить штрафные санкции, предусмотренные </w:t>
      </w:r>
      <w:proofErr w:type="spellStart"/>
      <w:r w:rsidRPr="0067322A">
        <w:rPr>
          <w:sz w:val="22"/>
          <w:szCs w:val="22"/>
        </w:rPr>
        <w:t>п.п</w:t>
      </w:r>
      <w:proofErr w:type="spellEnd"/>
      <w:r w:rsidRPr="0067322A">
        <w:rPr>
          <w:sz w:val="22"/>
          <w:szCs w:val="22"/>
        </w:rPr>
        <w:t>. 5.</w:t>
      </w:r>
      <w:r w:rsidR="00EF1A90">
        <w:rPr>
          <w:sz w:val="22"/>
          <w:szCs w:val="22"/>
        </w:rPr>
        <w:t>2., 5.3., 5.5</w:t>
      </w:r>
      <w:r w:rsidRPr="0067322A">
        <w:rPr>
          <w:sz w:val="22"/>
          <w:szCs w:val="22"/>
        </w:rPr>
        <w:t>.</w:t>
      </w:r>
      <w:r w:rsidR="00DD0786">
        <w:rPr>
          <w:sz w:val="22"/>
          <w:szCs w:val="22"/>
        </w:rPr>
        <w:t xml:space="preserve"> Договора в срок не позднее 5 (П</w:t>
      </w:r>
      <w:r w:rsidRPr="0067322A">
        <w:rPr>
          <w:sz w:val="22"/>
          <w:szCs w:val="22"/>
        </w:rPr>
        <w:t xml:space="preserve">яти) рабочих дней с момента получения требования (претензии) Поставщика. </w:t>
      </w: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Освобождение от ответственности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 xml:space="preserve"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</w:t>
      </w:r>
      <w:r w:rsidR="00443389">
        <w:rPr>
          <w:sz w:val="22"/>
          <w:szCs w:val="22"/>
          <w:lang w:val="x-none" w:eastAsia="x-none"/>
        </w:rPr>
        <w:t xml:space="preserve">принятых на себя по настоящему </w:t>
      </w:r>
      <w:r w:rsidR="00443389">
        <w:rPr>
          <w:sz w:val="22"/>
          <w:szCs w:val="22"/>
          <w:lang w:eastAsia="x-none"/>
        </w:rPr>
        <w:t>Д</w:t>
      </w:r>
      <w:r w:rsidRPr="0072027E">
        <w:rPr>
          <w:sz w:val="22"/>
          <w:szCs w:val="22"/>
          <w:lang w:val="x-none" w:eastAsia="x-none"/>
        </w:rPr>
        <w:t xml:space="preserve">оговору обязательств, если такое неисполнение явилось следствием форс-мажора, и Стороны уведомили друг друга </w:t>
      </w:r>
      <w:r w:rsidR="004401E2">
        <w:rPr>
          <w:sz w:val="22"/>
          <w:szCs w:val="22"/>
          <w:lang w:val="x-none" w:eastAsia="x-none"/>
        </w:rPr>
        <w:t>об этом письменно в течение 3 (Т</w:t>
      </w:r>
      <w:r w:rsidRPr="0072027E">
        <w:rPr>
          <w:sz w:val="22"/>
          <w:szCs w:val="22"/>
          <w:lang w:val="x-none" w:eastAsia="x-none"/>
        </w:rPr>
        <w:t>рёх) рабочих дней с даты наступления таких обстоятельств.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67322A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</w:t>
      </w:r>
      <w:r w:rsidR="004401E2">
        <w:rPr>
          <w:sz w:val="22"/>
          <w:szCs w:val="22"/>
          <w:lang w:val="x-none" w:eastAsia="x-none"/>
        </w:rPr>
        <w:t>ьства будут длиться более 3 (Т</w:t>
      </w:r>
      <w:r w:rsidRPr="0072027E">
        <w:rPr>
          <w:sz w:val="22"/>
          <w:szCs w:val="22"/>
          <w:lang w:val="x-none" w:eastAsia="x-none"/>
        </w:rPr>
        <w:t xml:space="preserve">рёх)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 </w:t>
      </w:r>
      <w:r w:rsidR="004401E2">
        <w:rPr>
          <w:sz w:val="22"/>
          <w:szCs w:val="22"/>
          <w:lang w:eastAsia="x-none"/>
        </w:rPr>
        <w:t xml:space="preserve">(Двадцати) </w:t>
      </w:r>
      <w:r w:rsidRPr="0072027E">
        <w:rPr>
          <w:sz w:val="22"/>
          <w:szCs w:val="22"/>
          <w:lang w:val="x-none" w:eastAsia="x-none"/>
        </w:rPr>
        <w:t>рабочих дней с даты расторжения Договора.</w:t>
      </w:r>
    </w:p>
    <w:p w:rsidR="005C5B2C" w:rsidRPr="0067322A" w:rsidRDefault="005C5B2C" w:rsidP="005C5B2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Порядок разрешения споров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D03D35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7.2. Требования и претензии по настоящему Договору или в связи с ним должны быть рассмотрены Сторонами с обязательным направлением ответов в п</w:t>
      </w:r>
      <w:r w:rsidR="004401E2">
        <w:rPr>
          <w:sz w:val="22"/>
          <w:szCs w:val="22"/>
          <w:lang w:val="x-none" w:eastAsia="x-none"/>
        </w:rPr>
        <w:t>исьменной форме не позднее 15 (П</w:t>
      </w:r>
      <w:r w:rsidRPr="008B2678">
        <w:rPr>
          <w:sz w:val="22"/>
          <w:szCs w:val="22"/>
          <w:lang w:val="x-none" w:eastAsia="x-none"/>
        </w:rPr>
        <w:t>ятнадцати) календарных дней с момента получения требования или претензии.</w:t>
      </w:r>
    </w:p>
    <w:p w:rsid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0F5C44" w:rsidRPr="005E3C38" w:rsidRDefault="000F5C44" w:rsidP="005E3C38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lastRenderedPageBreak/>
        <w:t>Срок действия договора</w:t>
      </w:r>
    </w:p>
    <w:p w:rsidR="00A712D1" w:rsidRPr="00EF1A90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EF1A90">
        <w:rPr>
          <w:sz w:val="22"/>
          <w:szCs w:val="22"/>
          <w:lang w:eastAsia="x-none"/>
        </w:rPr>
        <w:t xml:space="preserve">Дата, указанная в уведомлении победителю тендера, является датой акцепта оферты и датой заключения настоящего Договора обеими сторонами. </w:t>
      </w:r>
      <w:r w:rsidR="00A712D1" w:rsidRPr="00EF1A90">
        <w:rPr>
          <w:sz w:val="22"/>
          <w:szCs w:val="22"/>
          <w:lang w:val="x-none" w:eastAsia="x-none"/>
        </w:rPr>
        <w:t xml:space="preserve">Настоящий Договор вступает в силу с </w:t>
      </w:r>
      <w:r w:rsidRPr="00EF1A90">
        <w:rPr>
          <w:sz w:val="22"/>
          <w:szCs w:val="22"/>
          <w:lang w:eastAsia="x-none"/>
        </w:rPr>
        <w:t xml:space="preserve">даты его заключения </w:t>
      </w:r>
      <w:r w:rsidR="00A712D1" w:rsidRPr="00EF1A90">
        <w:rPr>
          <w:sz w:val="22"/>
          <w:szCs w:val="22"/>
          <w:lang w:val="x-none" w:eastAsia="x-none"/>
        </w:rPr>
        <w:t xml:space="preserve">и действует по </w:t>
      </w:r>
      <w:r w:rsidR="00A060AF" w:rsidRPr="00EF1A90">
        <w:rPr>
          <w:sz w:val="22"/>
          <w:szCs w:val="22"/>
          <w:lang w:eastAsia="x-none"/>
        </w:rPr>
        <w:t>_________</w:t>
      </w:r>
      <w:r w:rsidR="00A712D1" w:rsidRPr="00EF1A90">
        <w:rPr>
          <w:sz w:val="22"/>
          <w:szCs w:val="22"/>
          <w:lang w:val="x-none" w:eastAsia="x-none"/>
        </w:rPr>
        <w:t xml:space="preserve"> года (включительно). </w:t>
      </w:r>
    </w:p>
    <w:p w:rsidR="00A712D1" w:rsidRPr="00A712D1" w:rsidRDefault="00A712D1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A712D1">
        <w:rPr>
          <w:sz w:val="22"/>
          <w:szCs w:val="22"/>
          <w:lang w:val="x-none" w:eastAsia="x-none"/>
        </w:rPr>
        <w:t>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A712D1" w:rsidRPr="0058296A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 xml:space="preserve">Несоблюдение Покупателем условий настоящего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признается существенным </w:t>
      </w:r>
      <w:r w:rsidR="005E3C38">
        <w:rPr>
          <w:sz w:val="22"/>
          <w:szCs w:val="22"/>
          <w:lang w:eastAsia="x-none"/>
        </w:rPr>
        <w:t>нарушением</w:t>
      </w:r>
      <w:r>
        <w:rPr>
          <w:sz w:val="22"/>
          <w:szCs w:val="22"/>
          <w:lang w:eastAsia="x-none"/>
        </w:rPr>
        <w:t xml:space="preserve">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и является основанием для расторжения Поставщиком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в одностороннем порядке,</w:t>
      </w:r>
      <w:r w:rsidR="005E3C38">
        <w:rPr>
          <w:sz w:val="22"/>
          <w:szCs w:val="22"/>
          <w:lang w:eastAsia="x-none"/>
        </w:rPr>
        <w:t xml:space="preserve"> в том числе: при нарушении сроков перечисления предварительной оплаты, выборки Товара в меньшем, чем обусловлено Приложением к Договору, количестве.</w:t>
      </w:r>
    </w:p>
    <w:p w:rsidR="0058296A" w:rsidRDefault="0058296A" w:rsidP="0058296A">
      <w:p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</w:p>
    <w:p w:rsidR="005E3C38" w:rsidRPr="005E3C38" w:rsidRDefault="00A712D1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 w:rsidRPr="00A712D1">
        <w:rPr>
          <w:b/>
          <w:sz w:val="22"/>
          <w:szCs w:val="22"/>
        </w:rPr>
        <w:t>Уступка договора</w:t>
      </w:r>
    </w:p>
    <w:p w:rsidR="00A712D1" w:rsidRPr="00FE7594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Стороны согласны с тем, что передача отдельных прав и обязанностей, а, равно как 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A712D1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C87CB7" w:rsidRDefault="00C87CB7" w:rsidP="00C87CB7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5E3C38" w:rsidRPr="005E3C38" w:rsidRDefault="00A712D1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Дополнительные и особые условия</w:t>
      </w:r>
    </w:p>
    <w:p w:rsidR="00A712D1" w:rsidRPr="00FE7594" w:rsidRDefault="00A712D1" w:rsidP="00A712D1">
      <w:pPr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целях осуществления антикоррупционных мероприятий Стороны установили следующее: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FE7594">
        <w:rPr>
          <w:sz w:val="22"/>
          <w:szCs w:val="22"/>
          <w:lang w:eastAsia="ru-RU"/>
        </w:rPr>
        <w:t>прямо</w:t>
      </w:r>
      <w:proofErr w:type="gramEnd"/>
      <w:r w:rsidRPr="00FE7594">
        <w:rPr>
          <w:sz w:val="22"/>
          <w:szCs w:val="22"/>
          <w:lang w:eastAsia="ru-RU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A712D1" w:rsidRPr="00FE7594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10.2. Во время действия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A712D1" w:rsidRPr="00FE7594" w:rsidRDefault="00A712D1" w:rsidP="00A712D1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10.4.  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оригинала документа в</w:t>
      </w:r>
      <w:r w:rsidR="004401E2">
        <w:rPr>
          <w:sz w:val="22"/>
          <w:szCs w:val="22"/>
          <w:lang w:eastAsia="ru-RU"/>
        </w:rPr>
        <w:t xml:space="preserve"> письменной форме в течение 7 (С</w:t>
      </w:r>
      <w:r w:rsidRPr="00FE7594">
        <w:rPr>
          <w:sz w:val="22"/>
          <w:szCs w:val="22"/>
          <w:lang w:eastAsia="ru-RU"/>
        </w:rPr>
        <w:t>еми) календарных дней с даты его подписания.</w:t>
      </w:r>
    </w:p>
    <w:p w:rsidR="00A712D1" w:rsidRPr="00FE7594" w:rsidRDefault="00A712D1" w:rsidP="00A712D1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10.5. 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</w:p>
    <w:p w:rsidR="00A712D1" w:rsidRPr="00FE7594" w:rsidRDefault="00A712D1" w:rsidP="00A870D2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использовании электронных средств связи (адреса электронной почты указаны в </w:t>
      </w:r>
      <w:r w:rsidR="005E3C38">
        <w:rPr>
          <w:sz w:val="22"/>
          <w:szCs w:val="22"/>
          <w:lang w:eastAsia="ru-RU"/>
        </w:rPr>
        <w:t>п. 11 настоящего Договора</w:t>
      </w:r>
      <w:r w:rsidRPr="00FE7594">
        <w:rPr>
          <w:sz w:val="22"/>
          <w:szCs w:val="22"/>
          <w:lang w:eastAsia="ru-RU"/>
        </w:rPr>
        <w:t>) – дата и время, подтверждающие доставку/прочтение направленного сообщения адресату;</w:t>
      </w:r>
    </w:p>
    <w:p w:rsidR="00A712D1" w:rsidRPr="00A870D2" w:rsidRDefault="00A712D1" w:rsidP="00A870D2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A712D1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10.8. Настоящий </w:t>
      </w:r>
      <w:r>
        <w:rPr>
          <w:sz w:val="22"/>
          <w:szCs w:val="22"/>
          <w:lang w:eastAsia="ru-RU"/>
        </w:rPr>
        <w:t>Д</w:t>
      </w:r>
      <w:r w:rsidR="004401E2">
        <w:rPr>
          <w:sz w:val="22"/>
          <w:szCs w:val="22"/>
          <w:lang w:eastAsia="ru-RU"/>
        </w:rPr>
        <w:t>оговор составлен в 2 (Д</w:t>
      </w:r>
      <w:r w:rsidRPr="00FE7594">
        <w:rPr>
          <w:sz w:val="22"/>
          <w:szCs w:val="22"/>
          <w:lang w:eastAsia="ru-RU"/>
        </w:rPr>
        <w:t>вух) экземплярах, имеющих равную юридическую силу по одному для каждой из Сторон.</w:t>
      </w:r>
    </w:p>
    <w:p w:rsidR="00A712D1" w:rsidRPr="00A712D1" w:rsidRDefault="00A712D1" w:rsidP="00A712D1">
      <w:pPr>
        <w:tabs>
          <w:tab w:val="left" w:pos="567"/>
        </w:tabs>
        <w:contextualSpacing/>
        <w:jc w:val="both"/>
        <w:rPr>
          <w:sz w:val="22"/>
          <w:szCs w:val="22"/>
          <w:lang w:eastAsia="x-none"/>
        </w:rPr>
      </w:pPr>
    </w:p>
    <w:p w:rsidR="00A870D2" w:rsidRPr="00D03D35" w:rsidRDefault="000F5C44" w:rsidP="00D03D35">
      <w:pPr>
        <w:pStyle w:val="a3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870D2">
        <w:rPr>
          <w:b/>
          <w:bCs/>
          <w:sz w:val="22"/>
          <w:szCs w:val="22"/>
        </w:rPr>
        <w:t>Адреса и реквизиты Сторон</w:t>
      </w:r>
    </w:p>
    <w:p w:rsidR="005E3C38" w:rsidRPr="00A870D2" w:rsidRDefault="005E3C38" w:rsidP="005E3C38">
      <w:pPr>
        <w:tabs>
          <w:tab w:val="left" w:pos="5730"/>
        </w:tabs>
        <w:outlineLvl w:val="8"/>
        <w:rPr>
          <w:iCs/>
          <w:sz w:val="22"/>
          <w:szCs w:val="22"/>
        </w:rPr>
      </w:pPr>
      <w:r w:rsidRPr="00A870D2">
        <w:rPr>
          <w:b/>
          <w:sz w:val="22"/>
          <w:szCs w:val="22"/>
        </w:rPr>
        <w:t>Поставщик</w:t>
      </w:r>
      <w:r w:rsidRPr="00A870D2">
        <w:rPr>
          <w:b/>
          <w:iCs/>
          <w:sz w:val="22"/>
          <w:szCs w:val="22"/>
        </w:rPr>
        <w:t xml:space="preserve"> </w:t>
      </w:r>
      <w:r w:rsidRPr="00A870D2">
        <w:rPr>
          <w:b/>
          <w:iCs/>
          <w:sz w:val="22"/>
          <w:szCs w:val="22"/>
        </w:rPr>
        <w:tab/>
      </w:r>
      <w:r w:rsidRPr="00A870D2">
        <w:rPr>
          <w:b/>
          <w:sz w:val="22"/>
          <w:szCs w:val="22"/>
        </w:rPr>
        <w:t>Покупатель</w:t>
      </w:r>
    </w:p>
    <w:p w:rsidR="005E3C38" w:rsidRPr="00A870D2" w:rsidRDefault="005E3C38" w:rsidP="005E3C38">
      <w:pPr>
        <w:outlineLvl w:val="8"/>
        <w:rPr>
          <w:b/>
          <w:iCs/>
          <w:sz w:val="22"/>
          <w:szCs w:val="22"/>
        </w:rPr>
      </w:pPr>
      <w:r w:rsidRPr="00A870D2">
        <w:rPr>
          <w:b/>
          <w:iCs/>
          <w:sz w:val="22"/>
          <w:szCs w:val="22"/>
        </w:rPr>
        <w:t xml:space="preserve">Публичное акционерное общество </w:t>
      </w:r>
      <w:r w:rsidRPr="00A870D2">
        <w:rPr>
          <w:b/>
          <w:iCs/>
          <w:sz w:val="22"/>
          <w:szCs w:val="22"/>
        </w:rPr>
        <w:br/>
        <w:t>«</w:t>
      </w:r>
      <w:proofErr w:type="spellStart"/>
      <w:r w:rsidRPr="00A870D2">
        <w:rPr>
          <w:b/>
          <w:iCs/>
          <w:sz w:val="22"/>
          <w:szCs w:val="22"/>
        </w:rPr>
        <w:t>Славнефть</w:t>
      </w:r>
      <w:proofErr w:type="spellEnd"/>
      <w:r w:rsidRPr="00A870D2">
        <w:rPr>
          <w:b/>
          <w:iCs/>
          <w:sz w:val="22"/>
          <w:szCs w:val="22"/>
        </w:rPr>
        <w:t>-Ярославнефтеоргсинтез»</w:t>
      </w:r>
    </w:p>
    <w:p w:rsidR="005E3C38" w:rsidRPr="00A870D2" w:rsidRDefault="005E3C38" w:rsidP="005E3C38">
      <w:pPr>
        <w:outlineLvl w:val="8"/>
        <w:rPr>
          <w:b/>
          <w:iCs/>
          <w:sz w:val="22"/>
          <w:szCs w:val="22"/>
        </w:rPr>
      </w:pPr>
      <w:r w:rsidRPr="00A870D2">
        <w:rPr>
          <w:b/>
          <w:iCs/>
          <w:sz w:val="22"/>
          <w:szCs w:val="22"/>
        </w:rPr>
        <w:t>(ПАО «</w:t>
      </w:r>
      <w:proofErr w:type="spellStart"/>
      <w:r w:rsidRPr="00A870D2">
        <w:rPr>
          <w:b/>
          <w:iCs/>
          <w:sz w:val="22"/>
          <w:szCs w:val="22"/>
        </w:rPr>
        <w:t>Славнефть</w:t>
      </w:r>
      <w:proofErr w:type="spellEnd"/>
      <w:r w:rsidRPr="00A870D2">
        <w:rPr>
          <w:b/>
          <w:iCs/>
          <w:sz w:val="22"/>
          <w:szCs w:val="22"/>
        </w:rPr>
        <w:t>-ЯНОС»)</w:t>
      </w:r>
    </w:p>
    <w:p w:rsidR="005E3C38" w:rsidRPr="00A870D2" w:rsidRDefault="005E3C38" w:rsidP="005E3C38">
      <w:pPr>
        <w:rPr>
          <w:sz w:val="22"/>
          <w:szCs w:val="22"/>
        </w:rPr>
      </w:pPr>
      <w:r w:rsidRPr="00A870D2">
        <w:rPr>
          <w:sz w:val="22"/>
          <w:szCs w:val="22"/>
          <w:u w:val="single"/>
        </w:rPr>
        <w:t>Адрес (место нахождения)</w:t>
      </w:r>
      <w:r w:rsidRPr="00A870D2">
        <w:rPr>
          <w:sz w:val="22"/>
          <w:szCs w:val="22"/>
        </w:rPr>
        <w:t xml:space="preserve">: </w:t>
      </w:r>
    </w:p>
    <w:p w:rsidR="005E3C38" w:rsidRPr="00A870D2" w:rsidRDefault="005E3C38" w:rsidP="005E3C38">
      <w:pPr>
        <w:rPr>
          <w:sz w:val="22"/>
          <w:szCs w:val="22"/>
        </w:rPr>
      </w:pPr>
      <w:r w:rsidRPr="00A870D2">
        <w:rPr>
          <w:sz w:val="22"/>
          <w:szCs w:val="22"/>
        </w:rPr>
        <w:t xml:space="preserve">Российская Федерация, 150023, </w:t>
      </w:r>
      <w:r w:rsidRPr="00A870D2">
        <w:rPr>
          <w:sz w:val="22"/>
          <w:szCs w:val="22"/>
        </w:rPr>
        <w:br/>
        <w:t xml:space="preserve">Ярославская область, город Ярославль, </w:t>
      </w:r>
      <w:r w:rsidRPr="00A870D2">
        <w:rPr>
          <w:sz w:val="22"/>
          <w:szCs w:val="22"/>
        </w:rPr>
        <w:br/>
        <w:t>Московский проспект, дом 130</w:t>
      </w:r>
    </w:p>
    <w:p w:rsidR="005E3C38" w:rsidRPr="00A870D2" w:rsidRDefault="005E3C38" w:rsidP="005E3C38">
      <w:pPr>
        <w:pStyle w:val="a4"/>
        <w:tabs>
          <w:tab w:val="clear" w:pos="4677"/>
          <w:tab w:val="clear" w:pos="9355"/>
        </w:tabs>
        <w:rPr>
          <w:sz w:val="22"/>
          <w:szCs w:val="22"/>
        </w:rPr>
      </w:pPr>
      <w:r w:rsidRPr="00A870D2">
        <w:rPr>
          <w:sz w:val="22"/>
          <w:szCs w:val="22"/>
        </w:rPr>
        <w:t xml:space="preserve">Телефон: (4852) 44-03-57, 49-81-00, 49-81-60; </w:t>
      </w:r>
    </w:p>
    <w:p w:rsidR="005E3C38" w:rsidRPr="00A870D2" w:rsidRDefault="005E3C38" w:rsidP="005E3C38">
      <w:pPr>
        <w:pStyle w:val="a4"/>
        <w:tabs>
          <w:tab w:val="clear" w:pos="4677"/>
          <w:tab w:val="clear" w:pos="9355"/>
        </w:tabs>
        <w:rPr>
          <w:sz w:val="22"/>
          <w:szCs w:val="22"/>
        </w:rPr>
      </w:pPr>
      <w:r w:rsidRPr="00A870D2">
        <w:rPr>
          <w:sz w:val="22"/>
          <w:szCs w:val="22"/>
        </w:rPr>
        <w:t>Факс: (4852) 40-76-76</w:t>
      </w:r>
    </w:p>
    <w:p w:rsidR="005E3C38" w:rsidRPr="00A8768A" w:rsidRDefault="005E3C38" w:rsidP="005E3C38">
      <w:pPr>
        <w:pStyle w:val="a4"/>
        <w:tabs>
          <w:tab w:val="clear" w:pos="4677"/>
          <w:tab w:val="clear" w:pos="9355"/>
        </w:tabs>
        <w:rPr>
          <w:sz w:val="22"/>
          <w:szCs w:val="22"/>
        </w:rPr>
      </w:pPr>
      <w:r w:rsidRPr="00A870D2">
        <w:rPr>
          <w:sz w:val="22"/>
          <w:szCs w:val="22"/>
          <w:lang w:val="en-US"/>
        </w:rPr>
        <w:t>E</w:t>
      </w:r>
      <w:r w:rsidRPr="00A8768A">
        <w:rPr>
          <w:sz w:val="22"/>
          <w:szCs w:val="22"/>
        </w:rPr>
        <w:t>-</w:t>
      </w:r>
      <w:r w:rsidRPr="00A870D2">
        <w:rPr>
          <w:sz w:val="22"/>
          <w:szCs w:val="22"/>
          <w:lang w:val="en-US"/>
        </w:rPr>
        <w:t>mail</w:t>
      </w:r>
      <w:r w:rsidRPr="00A8768A">
        <w:rPr>
          <w:sz w:val="22"/>
          <w:szCs w:val="22"/>
        </w:rPr>
        <w:t xml:space="preserve">: </w:t>
      </w:r>
      <w:proofErr w:type="spellStart"/>
      <w:r w:rsidR="00A870D2" w:rsidRPr="00A870D2">
        <w:rPr>
          <w:sz w:val="22"/>
          <w:szCs w:val="22"/>
          <w:lang w:val="en-US"/>
        </w:rPr>
        <w:t>ErmolinaYV</w:t>
      </w:r>
      <w:proofErr w:type="spellEnd"/>
      <w:r w:rsidR="00A870D2" w:rsidRPr="00A8768A">
        <w:rPr>
          <w:sz w:val="22"/>
          <w:szCs w:val="22"/>
        </w:rPr>
        <w:t>@</w:t>
      </w:r>
      <w:r w:rsidR="00D401A4">
        <w:rPr>
          <w:sz w:val="22"/>
          <w:szCs w:val="22"/>
          <w:lang w:val="en-US"/>
        </w:rPr>
        <w:t>post</w:t>
      </w:r>
      <w:r w:rsidR="00D401A4">
        <w:rPr>
          <w:sz w:val="22"/>
          <w:szCs w:val="22"/>
        </w:rPr>
        <w:t>.</w:t>
      </w:r>
      <w:bookmarkStart w:id="0" w:name="_GoBack"/>
      <w:bookmarkEnd w:id="0"/>
      <w:proofErr w:type="spellStart"/>
      <w:r w:rsidR="00A870D2" w:rsidRPr="00A870D2">
        <w:rPr>
          <w:sz w:val="22"/>
          <w:szCs w:val="22"/>
          <w:lang w:val="en-US"/>
        </w:rPr>
        <w:t>yanos</w:t>
      </w:r>
      <w:proofErr w:type="spellEnd"/>
      <w:r w:rsidR="00A870D2" w:rsidRPr="00A8768A">
        <w:rPr>
          <w:sz w:val="22"/>
          <w:szCs w:val="22"/>
        </w:rPr>
        <w:t>.</w:t>
      </w:r>
      <w:proofErr w:type="spellStart"/>
      <w:r w:rsidR="00A870D2" w:rsidRPr="00A870D2">
        <w:rPr>
          <w:sz w:val="22"/>
          <w:szCs w:val="22"/>
          <w:lang w:val="en-US"/>
        </w:rPr>
        <w:t>slavneft</w:t>
      </w:r>
      <w:proofErr w:type="spellEnd"/>
      <w:r w:rsidR="00A870D2" w:rsidRPr="00A8768A">
        <w:rPr>
          <w:sz w:val="22"/>
          <w:szCs w:val="22"/>
        </w:rPr>
        <w:t>.</w:t>
      </w:r>
      <w:proofErr w:type="spellStart"/>
      <w:r w:rsidR="00A870D2" w:rsidRPr="00A870D2">
        <w:rPr>
          <w:sz w:val="22"/>
          <w:szCs w:val="22"/>
          <w:lang w:val="en-US"/>
        </w:rPr>
        <w:t>ru</w:t>
      </w:r>
      <w:proofErr w:type="spellEnd"/>
    </w:p>
    <w:p w:rsidR="00A870D2" w:rsidRDefault="005E3C38" w:rsidP="005E3C38">
      <w:pPr>
        <w:rPr>
          <w:sz w:val="22"/>
          <w:szCs w:val="22"/>
        </w:rPr>
      </w:pPr>
      <w:r w:rsidRPr="00A870D2">
        <w:rPr>
          <w:sz w:val="22"/>
          <w:szCs w:val="22"/>
        </w:rPr>
        <w:t xml:space="preserve">ИНН 7601001107 КПП 997250001, </w:t>
      </w:r>
    </w:p>
    <w:p w:rsidR="005E3C38" w:rsidRPr="00A870D2" w:rsidRDefault="005E3C38" w:rsidP="005E3C38">
      <w:pPr>
        <w:rPr>
          <w:sz w:val="22"/>
          <w:szCs w:val="22"/>
        </w:rPr>
      </w:pPr>
      <w:r w:rsidRPr="00A870D2">
        <w:rPr>
          <w:sz w:val="22"/>
          <w:szCs w:val="22"/>
        </w:rPr>
        <w:t xml:space="preserve">ОКПО 00149765 </w:t>
      </w:r>
    </w:p>
    <w:p w:rsidR="005E3C38" w:rsidRPr="00A870D2" w:rsidRDefault="005E3C38" w:rsidP="005E3C38">
      <w:pPr>
        <w:rPr>
          <w:sz w:val="22"/>
          <w:szCs w:val="22"/>
        </w:rPr>
      </w:pPr>
      <w:r w:rsidRPr="00A870D2">
        <w:rPr>
          <w:sz w:val="22"/>
          <w:szCs w:val="22"/>
        </w:rPr>
        <w:t xml:space="preserve">Расчетный счет № 40702810616250002974 </w:t>
      </w:r>
    </w:p>
    <w:p w:rsidR="005E3C38" w:rsidRPr="00A870D2" w:rsidRDefault="005E3C38" w:rsidP="005E3C38">
      <w:pPr>
        <w:rPr>
          <w:sz w:val="22"/>
          <w:szCs w:val="22"/>
        </w:rPr>
      </w:pPr>
      <w:r w:rsidRPr="00A870D2">
        <w:rPr>
          <w:sz w:val="22"/>
          <w:szCs w:val="22"/>
        </w:rPr>
        <w:t xml:space="preserve">в филиале Банка ВТБ (ПАО) в г. Воронеже </w:t>
      </w:r>
    </w:p>
    <w:p w:rsidR="00A870D2" w:rsidRDefault="005E3C38" w:rsidP="00682508">
      <w:pPr>
        <w:rPr>
          <w:sz w:val="22"/>
          <w:szCs w:val="22"/>
        </w:rPr>
      </w:pPr>
      <w:r w:rsidRPr="00A870D2">
        <w:rPr>
          <w:sz w:val="22"/>
          <w:szCs w:val="22"/>
        </w:rPr>
        <w:t>БИК 042007835</w:t>
      </w:r>
      <w:r w:rsidR="00682508" w:rsidRPr="00A870D2">
        <w:rPr>
          <w:sz w:val="22"/>
          <w:szCs w:val="22"/>
        </w:rPr>
        <w:t xml:space="preserve"> </w:t>
      </w:r>
    </w:p>
    <w:p w:rsidR="005E3C38" w:rsidRPr="00A870D2" w:rsidRDefault="005E3C38" w:rsidP="00682508">
      <w:pPr>
        <w:rPr>
          <w:sz w:val="22"/>
          <w:szCs w:val="22"/>
        </w:rPr>
      </w:pPr>
      <w:r w:rsidRPr="00A870D2">
        <w:rPr>
          <w:sz w:val="22"/>
          <w:szCs w:val="22"/>
        </w:rPr>
        <w:t>КОРР.СЧЕТ 30101810100000000835</w:t>
      </w:r>
    </w:p>
    <w:p w:rsidR="00A870D2" w:rsidRDefault="00A870D2" w:rsidP="005E3C38">
      <w:pPr>
        <w:tabs>
          <w:tab w:val="left" w:pos="0"/>
          <w:tab w:val="left" w:pos="176"/>
          <w:tab w:val="left" w:pos="5670"/>
        </w:tabs>
        <w:ind w:left="34"/>
        <w:rPr>
          <w:b/>
          <w:sz w:val="22"/>
          <w:szCs w:val="22"/>
        </w:rPr>
      </w:pPr>
    </w:p>
    <w:p w:rsidR="00A870D2" w:rsidRDefault="00A870D2" w:rsidP="005E3C38">
      <w:pPr>
        <w:tabs>
          <w:tab w:val="left" w:pos="0"/>
          <w:tab w:val="left" w:pos="176"/>
          <w:tab w:val="left" w:pos="5670"/>
        </w:tabs>
        <w:ind w:left="34"/>
        <w:rPr>
          <w:b/>
          <w:sz w:val="22"/>
          <w:szCs w:val="22"/>
        </w:rPr>
      </w:pPr>
    </w:p>
    <w:p w:rsidR="005E3C38" w:rsidRPr="00A870D2" w:rsidRDefault="005E3C38" w:rsidP="005E3C38">
      <w:pPr>
        <w:tabs>
          <w:tab w:val="left" w:pos="0"/>
          <w:tab w:val="left" w:pos="176"/>
          <w:tab w:val="left" w:pos="5670"/>
        </w:tabs>
        <w:ind w:left="34"/>
        <w:rPr>
          <w:b/>
          <w:sz w:val="22"/>
          <w:szCs w:val="22"/>
        </w:rPr>
      </w:pPr>
      <w:r w:rsidRPr="00A870D2">
        <w:rPr>
          <w:b/>
          <w:sz w:val="22"/>
          <w:szCs w:val="22"/>
        </w:rPr>
        <w:t>Поставщик</w:t>
      </w:r>
      <w:r w:rsidRPr="00A870D2">
        <w:rPr>
          <w:b/>
          <w:sz w:val="22"/>
          <w:szCs w:val="22"/>
        </w:rPr>
        <w:tab/>
      </w:r>
      <w:r w:rsidR="00760BF8" w:rsidRPr="00A870D2">
        <w:rPr>
          <w:b/>
          <w:sz w:val="22"/>
          <w:szCs w:val="22"/>
        </w:rPr>
        <w:t>Покупатель</w:t>
      </w:r>
    </w:p>
    <w:p w:rsidR="005E3C38" w:rsidRPr="00A870D2" w:rsidRDefault="005E3C38" w:rsidP="005E3C38">
      <w:pPr>
        <w:tabs>
          <w:tab w:val="left" w:pos="0"/>
          <w:tab w:val="left" w:pos="5655"/>
        </w:tabs>
        <w:ind w:left="34"/>
        <w:rPr>
          <w:bCs/>
          <w:sz w:val="22"/>
          <w:szCs w:val="22"/>
        </w:rPr>
      </w:pPr>
      <w:r w:rsidRPr="00A870D2">
        <w:rPr>
          <w:bCs/>
          <w:sz w:val="22"/>
          <w:szCs w:val="22"/>
        </w:rPr>
        <w:t>ПАО «</w:t>
      </w:r>
      <w:proofErr w:type="spellStart"/>
      <w:r w:rsidRPr="00A870D2">
        <w:rPr>
          <w:bCs/>
          <w:sz w:val="22"/>
          <w:szCs w:val="22"/>
        </w:rPr>
        <w:t>Славнефть</w:t>
      </w:r>
      <w:proofErr w:type="spellEnd"/>
      <w:r w:rsidRPr="00A870D2">
        <w:rPr>
          <w:bCs/>
          <w:sz w:val="22"/>
          <w:szCs w:val="22"/>
        </w:rPr>
        <w:t>-ЯНОС»</w:t>
      </w:r>
      <w:r w:rsidRPr="00A870D2">
        <w:rPr>
          <w:bCs/>
          <w:sz w:val="22"/>
          <w:szCs w:val="22"/>
        </w:rPr>
        <w:tab/>
      </w:r>
    </w:p>
    <w:p w:rsidR="005E3C38" w:rsidRPr="00A870D2" w:rsidRDefault="005E3C38" w:rsidP="007D211F">
      <w:pPr>
        <w:tabs>
          <w:tab w:val="left" w:pos="0"/>
        </w:tabs>
        <w:ind w:left="34"/>
        <w:rPr>
          <w:bCs/>
          <w:sz w:val="22"/>
          <w:szCs w:val="22"/>
        </w:rPr>
      </w:pPr>
      <w:r w:rsidRPr="00A870D2">
        <w:rPr>
          <w:bCs/>
          <w:sz w:val="22"/>
          <w:szCs w:val="22"/>
        </w:rPr>
        <w:t>Генеральный директор</w:t>
      </w:r>
    </w:p>
    <w:p w:rsidR="00682508" w:rsidRPr="00A870D2" w:rsidRDefault="00682508" w:rsidP="007D211F">
      <w:pPr>
        <w:tabs>
          <w:tab w:val="left" w:pos="0"/>
        </w:tabs>
        <w:ind w:left="34"/>
        <w:rPr>
          <w:bCs/>
          <w:sz w:val="22"/>
          <w:szCs w:val="22"/>
        </w:rPr>
      </w:pPr>
    </w:p>
    <w:p w:rsidR="00F927C0" w:rsidRPr="00A870D2" w:rsidRDefault="005E3C38" w:rsidP="00760BF8">
      <w:pPr>
        <w:tabs>
          <w:tab w:val="left" w:pos="0"/>
        </w:tabs>
        <w:ind w:left="34"/>
        <w:rPr>
          <w:b/>
          <w:bCs/>
          <w:sz w:val="22"/>
          <w:szCs w:val="22"/>
        </w:rPr>
      </w:pPr>
      <w:r w:rsidRPr="00A870D2">
        <w:rPr>
          <w:bCs/>
          <w:sz w:val="22"/>
          <w:szCs w:val="22"/>
        </w:rPr>
        <w:t xml:space="preserve">____________________ </w:t>
      </w:r>
      <w:r w:rsidRPr="00A870D2">
        <w:rPr>
          <w:b/>
          <w:bCs/>
          <w:sz w:val="22"/>
          <w:szCs w:val="22"/>
        </w:rPr>
        <w:t>Н.В.</w:t>
      </w:r>
      <w:r w:rsidR="00A870D2" w:rsidRPr="00A870D2">
        <w:rPr>
          <w:b/>
          <w:bCs/>
          <w:sz w:val="22"/>
          <w:szCs w:val="22"/>
        </w:rPr>
        <w:t xml:space="preserve"> </w:t>
      </w:r>
      <w:r w:rsidRPr="00A870D2">
        <w:rPr>
          <w:b/>
          <w:bCs/>
          <w:sz w:val="22"/>
          <w:szCs w:val="22"/>
        </w:rPr>
        <w:t xml:space="preserve">Карпов </w:t>
      </w:r>
      <w:r w:rsidR="00A21DAD">
        <w:rPr>
          <w:b/>
          <w:bCs/>
          <w:sz w:val="22"/>
          <w:szCs w:val="22"/>
        </w:rPr>
        <w:tab/>
        <w:t xml:space="preserve">                          </w:t>
      </w:r>
      <w:r w:rsidR="00760BF8" w:rsidRPr="00A870D2">
        <w:rPr>
          <w:bCs/>
          <w:sz w:val="22"/>
          <w:szCs w:val="22"/>
        </w:rPr>
        <w:t xml:space="preserve">____________________ </w:t>
      </w:r>
    </w:p>
    <w:p w:rsidR="00894BB1" w:rsidRPr="009A52C9" w:rsidRDefault="00894BB1" w:rsidP="00894BB1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9A52C9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 w:rsidRPr="009A52C9">
        <w:rPr>
          <w:b/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/>
          <w:bCs/>
          <w:iCs/>
          <w:sz w:val="22"/>
          <w:szCs w:val="22"/>
          <w:lang w:eastAsia="x-none"/>
        </w:rPr>
        <w:t>__</w:t>
      </w:r>
      <w:r w:rsidRPr="009A52C9">
        <w:rPr>
          <w:b/>
          <w:bCs/>
          <w:iCs/>
          <w:sz w:val="22"/>
          <w:szCs w:val="22"/>
          <w:lang w:eastAsia="x-none"/>
        </w:rPr>
        <w:t xml:space="preserve"> </w:t>
      </w:r>
      <w:r w:rsidRPr="009A52C9">
        <w:rPr>
          <w:b/>
          <w:bCs/>
          <w:iCs/>
          <w:sz w:val="22"/>
          <w:szCs w:val="22"/>
          <w:lang w:val="x-none" w:eastAsia="x-none"/>
        </w:rPr>
        <w:t>года</w:t>
      </w:r>
    </w:p>
    <w:p w:rsidR="00894BB1" w:rsidRPr="00171B66" w:rsidRDefault="00894BB1" w:rsidP="00894BB1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FE7594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171B66">
        <w:rPr>
          <w:bCs/>
          <w:iCs/>
          <w:sz w:val="22"/>
          <w:szCs w:val="22"/>
          <w:lang w:val="x-none" w:eastAsia="x-none"/>
        </w:rPr>
        <w:t xml:space="preserve">к </w:t>
      </w:r>
      <w:r w:rsidRPr="00171B66">
        <w:rPr>
          <w:bCs/>
          <w:iCs/>
          <w:sz w:val="22"/>
          <w:szCs w:val="22"/>
          <w:lang w:eastAsia="x-none"/>
        </w:rPr>
        <w:t>Д</w:t>
      </w:r>
      <w:r w:rsidRPr="00171B66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171B66">
        <w:rPr>
          <w:bCs/>
          <w:iCs/>
          <w:sz w:val="22"/>
          <w:szCs w:val="22"/>
          <w:lang w:eastAsia="x-none"/>
        </w:rPr>
        <w:t>___</w:t>
      </w:r>
      <w:r w:rsidR="00A060AF">
        <w:rPr>
          <w:bCs/>
          <w:iCs/>
          <w:sz w:val="22"/>
          <w:szCs w:val="22"/>
          <w:lang w:val="x-none" w:eastAsia="x-none"/>
        </w:rPr>
        <w:t>___________</w:t>
      </w:r>
      <w:r w:rsidRPr="00171B66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Cs/>
          <w:iCs/>
          <w:sz w:val="22"/>
          <w:szCs w:val="22"/>
          <w:lang w:eastAsia="x-none"/>
        </w:rPr>
        <w:t>__</w:t>
      </w:r>
      <w:r w:rsidRPr="00171B66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5C5B2C" w:rsidRPr="00B70E2E" w:rsidRDefault="005C5B2C" w:rsidP="002047BD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C87CB7" w:rsidRPr="003026C7" w:rsidRDefault="00C87CB7" w:rsidP="00C87CB7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="00A870D2">
        <w:rPr>
          <w:b/>
          <w:sz w:val="22"/>
          <w:szCs w:val="22"/>
        </w:rPr>
        <w:t>____</w:t>
      </w:r>
      <w:r w:rsidRPr="003026C7">
        <w:rPr>
          <w:sz w:val="22"/>
          <w:szCs w:val="22"/>
        </w:rPr>
        <w:t>, именуемое в дальнейшем «Покупатель», в лице __________________, дей</w:t>
      </w:r>
      <w:r w:rsidR="00A870D2">
        <w:rPr>
          <w:sz w:val="22"/>
          <w:szCs w:val="22"/>
        </w:rPr>
        <w:t>ствующего на основании ________</w:t>
      </w:r>
      <w:r w:rsidRPr="003026C7">
        <w:rPr>
          <w:sz w:val="22"/>
          <w:szCs w:val="22"/>
        </w:rPr>
        <w:t xml:space="preserve">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C87CB7" w:rsidRPr="003026C7" w:rsidRDefault="005E1F73" w:rsidP="00C87CB7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C87CB7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</w:t>
      </w:r>
      <w:proofErr w:type="gramStart"/>
      <w:r w:rsidR="00C87CB7" w:rsidRPr="003026C7">
        <w:rPr>
          <w:b/>
          <w:sz w:val="22"/>
          <w:szCs w:val="22"/>
        </w:rPr>
        <w:t xml:space="preserve">Ярославнефтеоргсинтез» </w:t>
      </w:r>
      <w:r w:rsidR="00A870D2">
        <w:rPr>
          <w:b/>
          <w:sz w:val="22"/>
          <w:szCs w:val="22"/>
        </w:rPr>
        <w:t xml:space="preserve">  </w:t>
      </w:r>
      <w:proofErr w:type="gramEnd"/>
      <w:r w:rsidR="00A870D2">
        <w:rPr>
          <w:b/>
          <w:sz w:val="22"/>
          <w:szCs w:val="22"/>
        </w:rPr>
        <w:t xml:space="preserve">                                    </w:t>
      </w:r>
      <w:r w:rsidR="00C87CB7" w:rsidRPr="003026C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ПАО</w:t>
      </w:r>
      <w:r w:rsidR="00C87CB7" w:rsidRPr="003026C7">
        <w:rPr>
          <w:b/>
          <w:sz w:val="22"/>
          <w:szCs w:val="22"/>
        </w:rPr>
        <w:t xml:space="preserve">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-ЯНОС»)</w:t>
      </w:r>
      <w:r w:rsidR="00C87CB7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C87CB7" w:rsidRPr="003026C7">
        <w:rPr>
          <w:b/>
          <w:sz w:val="22"/>
          <w:szCs w:val="22"/>
        </w:rPr>
        <w:t>Карпова Николая Владимировича</w:t>
      </w:r>
      <w:r w:rsidR="00C87CB7" w:rsidRPr="003026C7">
        <w:rPr>
          <w:sz w:val="22"/>
          <w:szCs w:val="22"/>
        </w:rPr>
        <w:t>, действующего на основании Устава, с другой стороны,</w:t>
      </w:r>
    </w:p>
    <w:p w:rsidR="005C5B2C" w:rsidRPr="00C93F0D" w:rsidRDefault="00C87CB7" w:rsidP="00C87CB7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>в дальнейшем совместно именуемые «Стороны», а в отдельности «Сторона», по результатам конкурса (ПДО ____________) на основании акцепта оферты от _____ № _______ заключили</w:t>
      </w:r>
      <w:r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настоящее</w:t>
      </w:r>
      <w:r w:rsidR="005C5B2C"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Приложение (далее – «Приложение») о нижеследующем.</w:t>
      </w:r>
    </w:p>
    <w:p w:rsidR="005C5B2C" w:rsidRDefault="005C5B2C" w:rsidP="002047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0F5C44" w:rsidRPr="00682508" w:rsidRDefault="00F53573" w:rsidP="00682508">
      <w:pPr>
        <w:pStyle w:val="a3"/>
        <w:widowControl w:val="0"/>
        <w:numPr>
          <w:ilvl w:val="0"/>
          <w:numId w:val="7"/>
        </w:numPr>
        <w:tabs>
          <w:tab w:val="left" w:pos="45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П</w:t>
      </w:r>
      <w:r w:rsidR="005C5B2C" w:rsidRPr="00C93F0D">
        <w:rPr>
          <w:b/>
          <w:bCs/>
          <w:sz w:val="22"/>
          <w:szCs w:val="22"/>
        </w:rPr>
        <w:t>риложения</w:t>
      </w:r>
    </w:p>
    <w:p w:rsidR="005C5B2C" w:rsidRPr="00C93F0D" w:rsidRDefault="0058296A" w:rsidP="002047BD">
      <w:pPr>
        <w:pStyle w:val="a3"/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Поставщик обязуется передать </w:t>
      </w:r>
      <w:r w:rsidR="00F53573">
        <w:rPr>
          <w:sz w:val="22"/>
          <w:szCs w:val="22"/>
        </w:rPr>
        <w:t xml:space="preserve">в собственность Покупателю, а Покупатель предварительно оплатить и принять </w:t>
      </w:r>
      <w:r w:rsidRPr="00C93F0D">
        <w:rPr>
          <w:sz w:val="22"/>
          <w:szCs w:val="22"/>
        </w:rPr>
        <w:t xml:space="preserve">на согласованных Сторонами условиях </w:t>
      </w:r>
      <w:r w:rsidR="00A060AF" w:rsidRPr="004A316F">
        <w:rPr>
          <w:sz w:val="22"/>
          <w:szCs w:val="22"/>
        </w:rPr>
        <w:t>товарно-материальн</w:t>
      </w:r>
      <w:r w:rsidR="000251EA" w:rsidRPr="004A316F">
        <w:rPr>
          <w:sz w:val="22"/>
          <w:szCs w:val="22"/>
        </w:rPr>
        <w:t>ые ценности, приобретенные и не</w:t>
      </w:r>
      <w:r w:rsidR="00A060AF" w:rsidRPr="004A316F">
        <w:rPr>
          <w:sz w:val="22"/>
          <w:szCs w:val="22"/>
        </w:rPr>
        <w:t>использованные Пост</w:t>
      </w:r>
      <w:r w:rsidR="000251EA" w:rsidRPr="004A316F">
        <w:rPr>
          <w:sz w:val="22"/>
          <w:szCs w:val="22"/>
        </w:rPr>
        <w:t xml:space="preserve">авщиком для своих нужд из-за </w:t>
      </w:r>
      <w:proofErr w:type="spellStart"/>
      <w:r w:rsidR="00D96263">
        <w:rPr>
          <w:sz w:val="22"/>
          <w:szCs w:val="22"/>
        </w:rPr>
        <w:t>не</w:t>
      </w:r>
      <w:r w:rsidR="00D96263" w:rsidRPr="004A316F">
        <w:rPr>
          <w:sz w:val="22"/>
          <w:szCs w:val="22"/>
        </w:rPr>
        <w:t>востребованности</w:t>
      </w:r>
      <w:proofErr w:type="spellEnd"/>
      <w:r w:rsidRPr="00C93F0D">
        <w:rPr>
          <w:sz w:val="22"/>
          <w:szCs w:val="22"/>
        </w:rPr>
        <w:t xml:space="preserve"> </w:t>
      </w:r>
      <w:proofErr w:type="gramStart"/>
      <w:r w:rsidR="004F10A4">
        <w:rPr>
          <w:sz w:val="22"/>
          <w:szCs w:val="22"/>
        </w:rPr>
        <w:t xml:space="preserve">   </w:t>
      </w:r>
      <w:r w:rsidRPr="00C93F0D">
        <w:rPr>
          <w:sz w:val="22"/>
          <w:szCs w:val="22"/>
        </w:rPr>
        <w:t>(</w:t>
      </w:r>
      <w:proofErr w:type="gramEnd"/>
      <w:r w:rsidRPr="00C93F0D">
        <w:rPr>
          <w:sz w:val="22"/>
          <w:szCs w:val="22"/>
        </w:rPr>
        <w:t>далее - «Т</w:t>
      </w:r>
      <w:r w:rsidR="009E7950">
        <w:rPr>
          <w:sz w:val="22"/>
          <w:szCs w:val="22"/>
        </w:rPr>
        <w:t>овар</w:t>
      </w:r>
      <w:r w:rsidRPr="00C93F0D">
        <w:rPr>
          <w:sz w:val="22"/>
          <w:szCs w:val="22"/>
        </w:rPr>
        <w:t>») по следующей спецификации: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262"/>
        <w:gridCol w:w="923"/>
        <w:gridCol w:w="1078"/>
        <w:gridCol w:w="1661"/>
        <w:gridCol w:w="1262"/>
      </w:tblGrid>
      <w:tr w:rsidR="00B915FD" w:rsidRPr="00C93F0D" w:rsidTr="00187801">
        <w:trPr>
          <w:trHeight w:val="495"/>
        </w:trPr>
        <w:tc>
          <w:tcPr>
            <w:tcW w:w="1384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Ед.</w:t>
            </w:r>
          </w:p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изм.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661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Цена без НДС, руб.</w:t>
            </w:r>
          </w:p>
        </w:tc>
        <w:tc>
          <w:tcPr>
            <w:tcW w:w="1262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Сумма без НДС, руб.</w:t>
            </w: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 без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894BB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НДС 20 %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5C5B2C" w:rsidRPr="00C93F0D" w:rsidRDefault="005C5B2C" w:rsidP="002047BD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</w:p>
    <w:p w:rsidR="004D4AF4" w:rsidRPr="004D4AF4" w:rsidRDefault="005C5B2C" w:rsidP="0058296A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>Стоимость Т</w:t>
      </w:r>
      <w:r w:rsidR="009E7950">
        <w:rPr>
          <w:sz w:val="22"/>
          <w:szCs w:val="22"/>
          <w:lang w:eastAsia="ru-RU"/>
        </w:rPr>
        <w:t>овара</w:t>
      </w:r>
      <w:r w:rsidRPr="00C93F0D">
        <w:rPr>
          <w:sz w:val="22"/>
          <w:szCs w:val="22"/>
          <w:lang w:eastAsia="ru-RU"/>
        </w:rPr>
        <w:t xml:space="preserve">, </w:t>
      </w:r>
      <w:r w:rsidR="00B915FD">
        <w:rPr>
          <w:sz w:val="22"/>
          <w:szCs w:val="22"/>
          <w:lang w:eastAsia="ru-RU"/>
        </w:rPr>
        <w:t xml:space="preserve">поставляемого по настоящему Приложению к Договору </w:t>
      </w:r>
      <w:r w:rsidRPr="00C93F0D">
        <w:rPr>
          <w:sz w:val="22"/>
          <w:szCs w:val="22"/>
          <w:lang w:eastAsia="ru-RU"/>
        </w:rPr>
        <w:t xml:space="preserve">составляет </w:t>
      </w:r>
      <w:r w:rsidR="0058296A" w:rsidRPr="00C93F0D">
        <w:rPr>
          <w:sz w:val="22"/>
          <w:szCs w:val="22"/>
          <w:lang w:eastAsia="ru-RU"/>
        </w:rPr>
        <w:t>_________ руб. (___________рублей ___ коп), в т.</w:t>
      </w:r>
      <w:r w:rsidR="006F4071">
        <w:rPr>
          <w:sz w:val="22"/>
          <w:szCs w:val="22"/>
          <w:lang w:eastAsia="ru-RU"/>
        </w:rPr>
        <w:t xml:space="preserve"> </w:t>
      </w:r>
      <w:r w:rsidR="0058296A" w:rsidRPr="00C93F0D">
        <w:rPr>
          <w:sz w:val="22"/>
          <w:szCs w:val="22"/>
          <w:lang w:eastAsia="ru-RU"/>
        </w:rPr>
        <w:t xml:space="preserve">ч. НДС (20%) _________ </w:t>
      </w:r>
      <w:proofErr w:type="gramStart"/>
      <w:r w:rsidR="0058296A" w:rsidRPr="00C93F0D">
        <w:rPr>
          <w:sz w:val="22"/>
          <w:szCs w:val="22"/>
          <w:lang w:eastAsia="ru-RU"/>
        </w:rPr>
        <w:t>( _</w:t>
      </w:r>
      <w:proofErr w:type="gramEnd"/>
      <w:r w:rsidR="0058296A" w:rsidRPr="00C93F0D">
        <w:rPr>
          <w:sz w:val="22"/>
          <w:szCs w:val="22"/>
          <w:lang w:eastAsia="ru-RU"/>
        </w:rPr>
        <w:t xml:space="preserve">_____________________) рублей. </w:t>
      </w:r>
    </w:p>
    <w:p w:rsidR="0058296A" w:rsidRPr="00C93F0D" w:rsidRDefault="0058296A" w:rsidP="0058296A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Цены на </w:t>
      </w:r>
      <w:r w:rsidR="009E7950">
        <w:rPr>
          <w:sz w:val="22"/>
          <w:szCs w:val="22"/>
        </w:rPr>
        <w:t>Товар</w:t>
      </w:r>
      <w:r w:rsidRPr="00C93F0D">
        <w:rPr>
          <w:sz w:val="22"/>
          <w:szCs w:val="22"/>
        </w:rPr>
        <w:t>, указанные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70759B" w:rsidRDefault="00536151" w:rsidP="0070759B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223115">
        <w:rPr>
          <w:sz w:val="22"/>
          <w:szCs w:val="22"/>
        </w:rPr>
        <w:t>Цены указаны с учетом погрузки в автомобильный транспорт Покупателя.</w:t>
      </w:r>
    </w:p>
    <w:p w:rsidR="00682508" w:rsidRPr="00682508" w:rsidRDefault="00682508" w:rsidP="00682508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 Стороны настоящим согласовывают условия опциона Поставщика в отношении количества поставляемого </w:t>
      </w:r>
      <w:r>
        <w:rPr>
          <w:sz w:val="22"/>
          <w:szCs w:val="22"/>
        </w:rPr>
        <w:t>Товара</w:t>
      </w:r>
      <w:r w:rsidRPr="00682508">
        <w:rPr>
          <w:sz w:val="22"/>
          <w:szCs w:val="22"/>
        </w:rPr>
        <w:t>:</w:t>
      </w:r>
    </w:p>
    <w:p w:rsidR="00682508" w:rsidRPr="00682508" w:rsidRDefault="001B60BF" w:rsidP="00682508">
      <w:pPr>
        <w:pStyle w:val="a3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сторону уменьшения </w:t>
      </w:r>
      <w:r w:rsidRPr="00682508">
        <w:rPr>
          <w:sz w:val="22"/>
          <w:szCs w:val="22"/>
        </w:rPr>
        <w:t>-</w:t>
      </w:r>
      <w:r w:rsidR="00682508" w:rsidRPr="00682508">
        <w:rPr>
          <w:sz w:val="22"/>
          <w:szCs w:val="22"/>
        </w:rPr>
        <w:t xml:space="preserve"> </w:t>
      </w:r>
      <w:r>
        <w:rPr>
          <w:sz w:val="22"/>
          <w:szCs w:val="22"/>
        </w:rPr>
        <w:t>10</w:t>
      </w:r>
      <w:r w:rsidR="00682508" w:rsidRPr="00682508">
        <w:rPr>
          <w:sz w:val="22"/>
          <w:szCs w:val="22"/>
        </w:rPr>
        <w:t xml:space="preserve">0% от общего количества </w:t>
      </w:r>
      <w:r>
        <w:rPr>
          <w:sz w:val="22"/>
          <w:szCs w:val="22"/>
        </w:rPr>
        <w:t>Товара</w:t>
      </w:r>
      <w:r w:rsidR="00682508" w:rsidRPr="00682508">
        <w:rPr>
          <w:sz w:val="22"/>
          <w:szCs w:val="22"/>
        </w:rPr>
        <w:t xml:space="preserve">, согласованного в настоящем Приложении в стоимостном выражении. 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Под опционом понимается право Поставщика уменьшить количество поставляемого </w:t>
      </w:r>
      <w:r w:rsidR="001B60BF">
        <w:rPr>
          <w:sz w:val="22"/>
          <w:szCs w:val="22"/>
        </w:rPr>
        <w:t>Товара</w:t>
      </w:r>
      <w:r w:rsidRPr="00682508">
        <w:rPr>
          <w:sz w:val="22"/>
          <w:szCs w:val="22"/>
        </w:rPr>
        <w:t xml:space="preserve">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Данное условие об опционе Поставщика является безотзывной офертой Покупателя в отношении уменьшения количества </w:t>
      </w:r>
      <w:r w:rsidR="001B60BF">
        <w:rPr>
          <w:sz w:val="22"/>
          <w:szCs w:val="22"/>
        </w:rPr>
        <w:t>Товара</w:t>
      </w:r>
      <w:r w:rsidRPr="00682508">
        <w:rPr>
          <w:sz w:val="22"/>
          <w:szCs w:val="22"/>
        </w:rPr>
        <w:t xml:space="preserve">. </w:t>
      </w:r>
    </w:p>
    <w:p w:rsidR="00682508" w:rsidRPr="00682508" w:rsidRDefault="00682508" w:rsidP="00682508">
      <w:pPr>
        <w:ind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>Заявление Поставщика об использовании опциона является акцептом оферты Покупателя и осуществляется в следующем порядке: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При использовании своего права на опцион в сторону уменьшения Поставщик обязан письменно уведомить Покупателя за 7 </w:t>
      </w:r>
      <w:r w:rsidR="004401E2">
        <w:rPr>
          <w:sz w:val="22"/>
          <w:szCs w:val="22"/>
        </w:rPr>
        <w:t xml:space="preserve">(Семи) </w:t>
      </w:r>
      <w:r w:rsidRPr="00682508">
        <w:rPr>
          <w:sz w:val="22"/>
          <w:szCs w:val="22"/>
        </w:rPr>
        <w:t>календарных дней до окончания периода поставки.</w:t>
      </w:r>
    </w:p>
    <w:p w:rsidR="00682508" w:rsidRPr="00682508" w:rsidRDefault="00682508" w:rsidP="00682508">
      <w:pPr>
        <w:pStyle w:val="a3"/>
        <w:ind w:left="0"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 xml:space="preserve">С момента получения Покупателем уведомления Поставщика об использовании опциона в сторону уменьшения, обязательства Поставщика по поставке </w:t>
      </w:r>
      <w:r w:rsidR="001B60BF">
        <w:rPr>
          <w:sz w:val="22"/>
          <w:szCs w:val="22"/>
        </w:rPr>
        <w:t>Товара</w:t>
      </w:r>
      <w:r w:rsidRPr="00682508">
        <w:rPr>
          <w:sz w:val="22"/>
          <w:szCs w:val="22"/>
        </w:rPr>
        <w:t>, указанного в соответствующем уведомлении, прекращаются.</w:t>
      </w:r>
    </w:p>
    <w:p w:rsidR="00682508" w:rsidRPr="00682508" w:rsidRDefault="00682508" w:rsidP="00682508">
      <w:pPr>
        <w:ind w:firstLine="709"/>
        <w:jc w:val="both"/>
        <w:rPr>
          <w:sz w:val="22"/>
          <w:szCs w:val="22"/>
        </w:rPr>
      </w:pPr>
      <w:r w:rsidRPr="00682508">
        <w:rPr>
          <w:sz w:val="22"/>
          <w:szCs w:val="22"/>
        </w:rPr>
        <w:t>Стороны договорились, что предусмотренное настоящим Приложением право на опцион предоставляется Поставщику без взимания дополнительной платы или другого встречного предоставления.</w:t>
      </w:r>
    </w:p>
    <w:p w:rsidR="0058296A" w:rsidRDefault="0058296A" w:rsidP="002047BD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600"/>
        <w:jc w:val="center"/>
        <w:rPr>
          <w:b/>
          <w:bCs/>
          <w:sz w:val="22"/>
          <w:szCs w:val="22"/>
          <w:lang w:eastAsia="ru-RU"/>
        </w:rPr>
      </w:pPr>
    </w:p>
    <w:p w:rsidR="00073D52" w:rsidRPr="00C93F0D" w:rsidRDefault="00073D52" w:rsidP="002047BD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600"/>
        <w:jc w:val="center"/>
        <w:rPr>
          <w:b/>
          <w:bCs/>
          <w:sz w:val="22"/>
          <w:szCs w:val="22"/>
          <w:lang w:eastAsia="ru-RU"/>
        </w:rPr>
      </w:pPr>
    </w:p>
    <w:p w:rsidR="005C5B2C" w:rsidRPr="00C93F0D" w:rsidRDefault="000F5C44" w:rsidP="002047BD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lastRenderedPageBreak/>
        <w:t>Порядок расчётов</w:t>
      </w:r>
    </w:p>
    <w:p w:rsidR="00363350" w:rsidRDefault="004318CB" w:rsidP="00363350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>Оплата за Т</w:t>
      </w:r>
      <w:r w:rsidR="00884906">
        <w:rPr>
          <w:sz w:val="22"/>
          <w:szCs w:val="22"/>
        </w:rPr>
        <w:t>овар</w:t>
      </w:r>
      <w:r w:rsidRPr="00C93F0D">
        <w:rPr>
          <w:sz w:val="22"/>
          <w:szCs w:val="22"/>
        </w:rPr>
        <w:t xml:space="preserve"> производится Покупателем в порядке 100% предоплаты, путем перечисления денежных средств на расче</w:t>
      </w:r>
      <w:r w:rsidR="00760BF8">
        <w:rPr>
          <w:sz w:val="22"/>
          <w:szCs w:val="22"/>
        </w:rPr>
        <w:t>тный счет Поставщика в течение 3</w:t>
      </w:r>
      <w:r w:rsidRPr="00C93F0D">
        <w:rPr>
          <w:sz w:val="22"/>
          <w:szCs w:val="22"/>
        </w:rPr>
        <w:t>0 (</w:t>
      </w:r>
      <w:r w:rsidR="004401E2">
        <w:rPr>
          <w:sz w:val="22"/>
          <w:szCs w:val="22"/>
        </w:rPr>
        <w:t>Т</w:t>
      </w:r>
      <w:r w:rsidR="00760BF8">
        <w:rPr>
          <w:sz w:val="22"/>
          <w:szCs w:val="22"/>
        </w:rPr>
        <w:t>ридцати</w:t>
      </w:r>
      <w:r w:rsidRPr="00C93F0D">
        <w:rPr>
          <w:sz w:val="22"/>
          <w:szCs w:val="22"/>
        </w:rPr>
        <w:t xml:space="preserve">) календарных дней с даты заключения </w:t>
      </w:r>
      <w:r w:rsidR="00536151">
        <w:rPr>
          <w:sz w:val="22"/>
          <w:szCs w:val="22"/>
        </w:rPr>
        <w:t>Д</w:t>
      </w:r>
      <w:r w:rsidRPr="00C93F0D">
        <w:rPr>
          <w:sz w:val="22"/>
          <w:szCs w:val="22"/>
        </w:rPr>
        <w:t>оговора.</w:t>
      </w:r>
    </w:p>
    <w:p w:rsidR="004318CB" w:rsidRPr="008D4519" w:rsidRDefault="00552DCB" w:rsidP="002047BD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D4519">
        <w:rPr>
          <w:sz w:val="22"/>
          <w:szCs w:val="22"/>
        </w:rPr>
        <w:t>Пос</w:t>
      </w:r>
      <w:r w:rsidR="004401E2">
        <w:rPr>
          <w:sz w:val="22"/>
          <w:szCs w:val="22"/>
        </w:rPr>
        <w:t>тавщик обязуется не позднее 5 (П</w:t>
      </w:r>
      <w:r w:rsidRPr="008D4519">
        <w:rPr>
          <w:sz w:val="22"/>
          <w:szCs w:val="22"/>
        </w:rPr>
        <w:t xml:space="preserve">яти) </w:t>
      </w:r>
      <w:r w:rsidR="000251EA">
        <w:rPr>
          <w:sz w:val="22"/>
          <w:szCs w:val="22"/>
        </w:rPr>
        <w:t>календарных</w:t>
      </w:r>
      <w:r w:rsidRPr="008D4519">
        <w:rPr>
          <w:sz w:val="22"/>
          <w:szCs w:val="22"/>
        </w:rPr>
        <w:t xml:space="preserve"> дней считая со дня отгрузки каждой партии товара предоставлять Покупателю счет-фактуру, товарную накладную</w:t>
      </w:r>
      <w:r w:rsidR="004318CB" w:rsidRPr="008D4519">
        <w:rPr>
          <w:sz w:val="22"/>
          <w:szCs w:val="22"/>
        </w:rPr>
        <w:t>.</w:t>
      </w:r>
    </w:p>
    <w:p w:rsidR="005C5B2C" w:rsidRPr="00C93F0D" w:rsidRDefault="005C5B2C" w:rsidP="002047BD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:rsidR="00D44C36" w:rsidRPr="00682508" w:rsidRDefault="00682508" w:rsidP="00682508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Сроки и условия поставки Товара</w:t>
      </w:r>
    </w:p>
    <w:p w:rsidR="007F292E" w:rsidRPr="002364A2" w:rsidRDefault="007F292E" w:rsidP="007F292E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364A2">
        <w:rPr>
          <w:sz w:val="22"/>
          <w:szCs w:val="22"/>
        </w:rPr>
        <w:t>Поставка Т</w:t>
      </w:r>
      <w:r w:rsidR="00884906">
        <w:rPr>
          <w:sz w:val="22"/>
          <w:szCs w:val="22"/>
        </w:rPr>
        <w:t>овара</w:t>
      </w:r>
      <w:r w:rsidRPr="002364A2">
        <w:rPr>
          <w:sz w:val="22"/>
          <w:szCs w:val="22"/>
        </w:rPr>
        <w:t xml:space="preserve"> осуществляется на условиях самовывоза со склада Поставщика, находящегося по адресу: г. Ярославль, ул. Гагарина, 77.</w:t>
      </w:r>
    </w:p>
    <w:p w:rsidR="001C1D3F" w:rsidRPr="00760BF8" w:rsidRDefault="005C5B2C" w:rsidP="00760BF8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C93F0D">
        <w:rPr>
          <w:sz w:val="22"/>
          <w:szCs w:val="22"/>
        </w:rPr>
        <w:t>Поставщик готов к передаче в распоряжение Покупателя Т</w:t>
      </w:r>
      <w:r w:rsidR="00884906">
        <w:rPr>
          <w:sz w:val="22"/>
          <w:szCs w:val="22"/>
        </w:rPr>
        <w:t>овара</w:t>
      </w:r>
      <w:r w:rsidRPr="00C93F0D">
        <w:rPr>
          <w:sz w:val="22"/>
          <w:szCs w:val="22"/>
        </w:rPr>
        <w:t xml:space="preserve"> с момента зачисления денежных средств на счет Поставщика.</w:t>
      </w:r>
    </w:p>
    <w:p w:rsidR="004C3A99" w:rsidRPr="00C93F0D" w:rsidRDefault="005C5B2C" w:rsidP="00E230E4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760BF8">
        <w:rPr>
          <w:sz w:val="22"/>
          <w:szCs w:val="22"/>
        </w:rPr>
        <w:t>Покупатель обязуется своими силами и средствами вывезти Т</w:t>
      </w:r>
      <w:r w:rsidR="00884906" w:rsidRPr="00760BF8">
        <w:rPr>
          <w:sz w:val="22"/>
          <w:szCs w:val="22"/>
        </w:rPr>
        <w:t>овар</w:t>
      </w:r>
      <w:r w:rsidRPr="00760BF8">
        <w:rPr>
          <w:sz w:val="22"/>
          <w:szCs w:val="22"/>
        </w:rPr>
        <w:t xml:space="preserve"> автомобильным транспортом с территории Поставщика</w:t>
      </w:r>
      <w:r w:rsidR="00760BF8" w:rsidRPr="00760BF8">
        <w:rPr>
          <w:sz w:val="22"/>
          <w:szCs w:val="22"/>
        </w:rPr>
        <w:t xml:space="preserve"> в полном объеме в срок не позднее </w:t>
      </w:r>
      <w:r w:rsidR="00760BF8">
        <w:rPr>
          <w:sz w:val="22"/>
          <w:szCs w:val="22"/>
        </w:rPr>
        <w:t>«__»</w:t>
      </w:r>
      <w:r w:rsidR="00AC105D">
        <w:rPr>
          <w:sz w:val="22"/>
          <w:szCs w:val="22"/>
        </w:rPr>
        <w:t xml:space="preserve"> _________ 20__года.</w:t>
      </w:r>
    </w:p>
    <w:p w:rsidR="005C5B2C" w:rsidRPr="00C93F0D" w:rsidRDefault="000F5C44" w:rsidP="007F292E">
      <w:pPr>
        <w:pStyle w:val="a3"/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C93F0D">
        <w:rPr>
          <w:b/>
          <w:sz w:val="22"/>
          <w:szCs w:val="22"/>
        </w:rPr>
        <w:t>Прочие условия</w:t>
      </w:r>
    </w:p>
    <w:p w:rsidR="00B06E0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4.1.  </w:t>
      </w:r>
      <w:r w:rsidR="00B06E0C" w:rsidRPr="00C93F0D">
        <w:rPr>
          <w:sz w:val="22"/>
          <w:szCs w:val="22"/>
          <w:lang w:eastAsia="ru-RU"/>
        </w:rPr>
        <w:t>Настоящее Приложение вступает в силу и действу</w:t>
      </w:r>
      <w:r w:rsidR="004D4AF4">
        <w:rPr>
          <w:sz w:val="22"/>
          <w:szCs w:val="22"/>
          <w:lang w:eastAsia="ru-RU"/>
        </w:rPr>
        <w:t>ет одновременно с Договором №</w:t>
      </w:r>
      <w:r w:rsidR="00B06E0C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 от «___» __________20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г., являясь его неотъемлемой частью. 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4.2. Во всем остальном, что не предусмотрено настоящим </w:t>
      </w:r>
      <w:r w:rsidR="00B06E0C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риложением, Стороны руководствуются условиями </w:t>
      </w:r>
      <w:r w:rsidR="00AC105D">
        <w:rPr>
          <w:sz w:val="22"/>
          <w:szCs w:val="22"/>
          <w:lang w:eastAsia="ru-RU"/>
        </w:rPr>
        <w:t>Д</w:t>
      </w:r>
      <w:r w:rsidRPr="00C93F0D">
        <w:rPr>
          <w:sz w:val="22"/>
          <w:szCs w:val="22"/>
          <w:lang w:eastAsia="ru-RU"/>
        </w:rPr>
        <w:t xml:space="preserve">оговора </w:t>
      </w:r>
      <w:r w:rsidR="002047BD" w:rsidRPr="00C93F0D">
        <w:rPr>
          <w:sz w:val="22"/>
          <w:szCs w:val="22"/>
          <w:lang w:eastAsia="ru-RU"/>
        </w:rPr>
        <w:t xml:space="preserve">поставки </w:t>
      </w:r>
      <w:r w:rsidR="004D4AF4">
        <w:rPr>
          <w:sz w:val="22"/>
          <w:szCs w:val="22"/>
          <w:lang w:eastAsia="ru-RU"/>
        </w:rPr>
        <w:t>№</w:t>
      </w:r>
      <w:r w:rsidR="007F292E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7F292E" w:rsidRPr="00C93F0D">
        <w:rPr>
          <w:sz w:val="22"/>
          <w:szCs w:val="22"/>
          <w:lang w:eastAsia="ru-RU"/>
        </w:rPr>
        <w:t xml:space="preserve"> </w:t>
      </w:r>
      <w:r w:rsidRPr="00C93F0D">
        <w:rPr>
          <w:sz w:val="22"/>
          <w:szCs w:val="22"/>
          <w:lang w:eastAsia="ru-RU"/>
        </w:rPr>
        <w:t>от ____________20</w:t>
      </w:r>
      <w:r w:rsidR="00F927C0" w:rsidRPr="00F927C0">
        <w:rPr>
          <w:sz w:val="22"/>
          <w:szCs w:val="22"/>
          <w:lang w:eastAsia="ru-RU"/>
        </w:rPr>
        <w:t>__</w:t>
      </w:r>
      <w:r w:rsidRPr="00C93F0D">
        <w:rPr>
          <w:sz w:val="22"/>
          <w:szCs w:val="22"/>
          <w:lang w:eastAsia="ru-RU"/>
        </w:rPr>
        <w:t>г.</w:t>
      </w:r>
    </w:p>
    <w:p w:rsidR="005C5B2C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4.3. Настоящее </w:t>
      </w:r>
      <w:r w:rsidR="007F292E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 </w:t>
      </w:r>
      <w:r w:rsidR="002047BD" w:rsidRPr="00C93F0D">
        <w:rPr>
          <w:sz w:val="22"/>
          <w:szCs w:val="22"/>
          <w:lang w:eastAsia="ru-RU"/>
        </w:rPr>
        <w:t>составлено в</w:t>
      </w:r>
      <w:r w:rsidRPr="00C93F0D">
        <w:rPr>
          <w:sz w:val="22"/>
          <w:szCs w:val="22"/>
          <w:lang w:eastAsia="ru-RU"/>
        </w:rPr>
        <w:t xml:space="preserve"> двух подлинных экземплярах, по одному для каждой из Сторон, имеющих одинаковую юридическую силу.</w:t>
      </w:r>
    </w:p>
    <w:p w:rsidR="00987AC5" w:rsidRDefault="00987AC5" w:rsidP="002047BD">
      <w:pPr>
        <w:suppressAutoHyphens w:val="0"/>
        <w:jc w:val="both"/>
        <w:rPr>
          <w:sz w:val="22"/>
          <w:szCs w:val="22"/>
          <w:lang w:eastAsia="ru-RU"/>
        </w:rPr>
      </w:pPr>
    </w:p>
    <w:p w:rsidR="00987AC5" w:rsidRDefault="00987AC5" w:rsidP="002047BD">
      <w:pPr>
        <w:suppressAutoHyphens w:val="0"/>
        <w:jc w:val="both"/>
        <w:rPr>
          <w:sz w:val="22"/>
          <w:szCs w:val="22"/>
          <w:lang w:eastAsia="ru-RU"/>
        </w:rPr>
      </w:pPr>
    </w:p>
    <w:p w:rsidR="00987AC5" w:rsidRDefault="00987AC5" w:rsidP="002047BD">
      <w:pPr>
        <w:suppressAutoHyphens w:val="0"/>
        <w:jc w:val="both"/>
        <w:rPr>
          <w:sz w:val="22"/>
          <w:szCs w:val="22"/>
          <w:lang w:eastAsia="ru-RU"/>
        </w:rPr>
      </w:pPr>
    </w:p>
    <w:p w:rsidR="00987AC5" w:rsidRDefault="00987AC5" w:rsidP="002047BD">
      <w:pPr>
        <w:suppressAutoHyphens w:val="0"/>
        <w:jc w:val="both"/>
        <w:rPr>
          <w:sz w:val="22"/>
          <w:szCs w:val="22"/>
          <w:lang w:eastAsia="ru-RU"/>
        </w:rPr>
      </w:pPr>
    </w:p>
    <w:p w:rsidR="00987AC5" w:rsidRPr="00C93F0D" w:rsidRDefault="00987AC5" w:rsidP="002047BD">
      <w:pPr>
        <w:suppressAutoHyphens w:val="0"/>
        <w:jc w:val="both"/>
        <w:rPr>
          <w:sz w:val="22"/>
          <w:szCs w:val="22"/>
          <w:lang w:eastAsia="ru-RU"/>
        </w:rPr>
      </w:pPr>
    </w:p>
    <w:p w:rsidR="005C5B2C" w:rsidRPr="00C93F0D" w:rsidRDefault="005C5B2C" w:rsidP="00187801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2"/>
          <w:szCs w:val="22"/>
          <w:lang w:eastAsia="ru-RU"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5211"/>
        <w:gridCol w:w="5211"/>
      </w:tblGrid>
      <w:tr w:rsidR="005C5B2C" w:rsidRPr="00C93F0D" w:rsidTr="00A060AF">
        <w:trPr>
          <w:trHeight w:val="174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  <w:r w:rsidR="007B4022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  <w:p w:rsidR="005C5B2C" w:rsidRPr="00C93F0D" w:rsidRDefault="005E1F73" w:rsidP="00B06E0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ПАО</w:t>
            </w:r>
            <w:r w:rsidR="00B06E0C" w:rsidRPr="00C93F0D">
              <w:rPr>
                <w:sz w:val="22"/>
                <w:szCs w:val="22"/>
                <w:lang w:eastAsia="ru-RU"/>
              </w:rPr>
              <w:t xml:space="preserve"> «</w:t>
            </w:r>
            <w:proofErr w:type="spellStart"/>
            <w:r w:rsidR="00B06E0C" w:rsidRPr="00C93F0D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B06E0C" w:rsidRPr="00C93F0D">
              <w:rPr>
                <w:sz w:val="22"/>
                <w:szCs w:val="22"/>
                <w:lang w:eastAsia="ru-RU"/>
              </w:rPr>
              <w:t>-ЯНОС»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Генеральный директор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 xml:space="preserve">____________________ </w:t>
            </w:r>
            <w:r w:rsidRPr="00987AC5">
              <w:rPr>
                <w:b/>
                <w:sz w:val="22"/>
                <w:szCs w:val="22"/>
                <w:lang w:eastAsia="ru-RU"/>
              </w:rPr>
              <w:t>Н.В.</w:t>
            </w:r>
            <w:r w:rsidR="00987AC5" w:rsidRPr="00987AC5">
              <w:rPr>
                <w:b/>
                <w:sz w:val="22"/>
                <w:szCs w:val="22"/>
                <w:lang w:eastAsia="ru-RU"/>
              </w:rPr>
              <w:t xml:space="preserve"> </w:t>
            </w:r>
            <w:r w:rsidRPr="00987AC5">
              <w:rPr>
                <w:b/>
                <w:sz w:val="22"/>
                <w:szCs w:val="22"/>
                <w:lang w:eastAsia="ru-RU"/>
              </w:rPr>
              <w:t>Карпов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  <w:r w:rsidR="007B4022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______________________</w:t>
            </w:r>
            <w:r w:rsidRPr="00C93F0D">
              <w:rPr>
                <w:b/>
                <w:sz w:val="22"/>
                <w:szCs w:val="22"/>
                <w:lang w:eastAsia="ru-RU"/>
              </w:rPr>
              <w:t xml:space="preserve"> 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</w:tr>
    </w:tbl>
    <w:p w:rsidR="00F927C0" w:rsidRDefault="00F927C0" w:rsidP="005C5B2C">
      <w:pPr>
        <w:rPr>
          <w:sz w:val="24"/>
          <w:szCs w:val="24"/>
        </w:rPr>
      </w:pPr>
    </w:p>
    <w:p w:rsidR="008B09E3" w:rsidRDefault="00F927C0" w:rsidP="00F927C0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975" w:type="dxa"/>
        <w:tblInd w:w="4957" w:type="dxa"/>
        <w:tblLook w:val="04A0" w:firstRow="1" w:lastRow="0" w:firstColumn="1" w:lastColumn="0" w:noHBand="0" w:noVBand="1"/>
      </w:tblPr>
      <w:tblGrid>
        <w:gridCol w:w="4975"/>
      </w:tblGrid>
      <w:tr w:rsidR="008B09E3" w:rsidRPr="008B09E3" w:rsidTr="00987AC5">
        <w:trPr>
          <w:trHeight w:val="1876"/>
        </w:trPr>
        <w:tc>
          <w:tcPr>
            <w:tcW w:w="4975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Приложение №2 </w:t>
            </w:r>
          </w:p>
          <w:p w:rsidR="008B09E3" w:rsidRPr="00F927C0" w:rsidRDefault="00F927C0" w:rsidP="008B09E3">
            <w:pPr>
              <w:suppressAutoHyphens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 </w:t>
            </w:r>
            <w:r w:rsidR="00AC105D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оговору № </w:t>
            </w:r>
            <w:r w:rsidR="008B09E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/</w:t>
            </w:r>
            <w:r w:rsidRPr="0068766E">
              <w:rPr>
                <w:sz w:val="22"/>
                <w:szCs w:val="22"/>
              </w:rPr>
              <w:t>__</w:t>
            </w:r>
            <w:r w:rsidR="008B09E3" w:rsidRPr="008B09E3">
              <w:rPr>
                <w:sz w:val="22"/>
                <w:szCs w:val="22"/>
              </w:rPr>
              <w:t xml:space="preserve"> 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8B09E3">
              <w:rPr>
                <w:rFonts w:eastAsia="Calibri"/>
                <w:sz w:val="22"/>
                <w:szCs w:val="22"/>
                <w:lang w:eastAsia="en-US"/>
              </w:rPr>
              <w:t>________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к Стандарту </w:t>
            </w:r>
            <w:r w:rsidR="00987AC5" w:rsidRPr="00BE774F">
              <w:rPr>
                <w:sz w:val="22"/>
                <w:szCs w:val="22"/>
                <w:lang w:eastAsia="ru-RU"/>
              </w:rPr>
              <w:t>№ ООТ-023 «Требования безопасности при выполнении работ подрядными организациями в ПАО «</w:t>
            </w:r>
            <w:proofErr w:type="spellStart"/>
            <w:r w:rsidR="00987AC5" w:rsidRPr="00BE774F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987AC5" w:rsidRPr="00BE774F">
              <w:rPr>
                <w:sz w:val="22"/>
                <w:szCs w:val="22"/>
                <w:lang w:eastAsia="ru-RU"/>
              </w:rPr>
              <w:t>-ЯНОС»</w:t>
            </w:r>
          </w:p>
        </w:tc>
      </w:tr>
    </w:tbl>
    <w:p w:rsidR="008B09E3" w:rsidRPr="008B09E3" w:rsidRDefault="008B09E3" w:rsidP="008B09E3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8B09E3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134"/>
        <w:gridCol w:w="283"/>
        <w:gridCol w:w="1383"/>
      </w:tblGrid>
      <w:tr w:rsidR="008B09E3" w:rsidRPr="008B09E3" w:rsidTr="00AC105D">
        <w:tc>
          <w:tcPr>
            <w:tcW w:w="675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Цена договора с учетом НДС, тыс.</w:t>
            </w:r>
            <w:r w:rsidR="00AE685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09E3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10 000 – 50 000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Сумма штрафа, взыскиваемого с Покупателя за каждое выявленное нарушение (тыс.</w:t>
            </w:r>
            <w:r w:rsidR="00AE685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09E3">
              <w:rPr>
                <w:rFonts w:eastAsia="Calibri"/>
                <w:sz w:val="22"/>
                <w:szCs w:val="22"/>
                <w:lang w:eastAsia="en-US"/>
              </w:rPr>
              <w:t>руб.)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</w:t>
            </w:r>
            <w:r w:rsidRPr="008B09E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8B09E3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Поставщика, 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в состоянии алкогольного, наркотического, токсического опьянения.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AE685C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Непредставление</w:t>
            </w:r>
            <w:r w:rsidR="008B09E3" w:rsidRPr="008B09E3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предметов."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375AE2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375AE2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предусмотренных отдельными пунктами настоящего Приложения)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Отсутствие договора добровольного медицинского страхования от несчастных случаев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-бетонным и щебеночно-гравийным покрытием.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  <w:tr w:rsidR="00AA1724" w:rsidRPr="008B09E3" w:rsidTr="00AC105D">
        <w:tc>
          <w:tcPr>
            <w:tcW w:w="675" w:type="dxa"/>
            <w:shd w:val="clear" w:color="auto" w:fill="auto"/>
            <w:vAlign w:val="center"/>
          </w:tcPr>
          <w:p w:rsidR="00AA1724" w:rsidRPr="008B09E3" w:rsidRDefault="00AA1724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536" w:type="dxa"/>
            <w:shd w:val="clear" w:color="auto" w:fill="auto"/>
          </w:tcPr>
          <w:p w:rsidR="00AA1724" w:rsidRPr="008B09E3" w:rsidRDefault="00AA1724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42CA8">
              <w:rPr>
                <w:rFonts w:eastAsia="Calibri"/>
                <w:color w:val="000000" w:themeColor="text1"/>
                <w:sz w:val="20"/>
                <w:lang w:eastAsia="en-US"/>
              </w:rPr>
              <w:t>Дорожно-транспортное происшествие, произошедшее на территории Общест</w:t>
            </w:r>
            <w:r w:rsidR="00D254CF">
              <w:rPr>
                <w:rFonts w:eastAsia="Calibri"/>
                <w:color w:val="000000" w:themeColor="text1"/>
                <w:sz w:val="20"/>
                <w:lang w:eastAsia="en-US"/>
              </w:rPr>
              <w:t>ва по вине работников Покупателя</w:t>
            </w:r>
            <w:r w:rsidRPr="00642CA8">
              <w:rPr>
                <w:rFonts w:eastAsia="Calibri"/>
                <w:color w:val="000000" w:themeColor="text1"/>
                <w:sz w:val="20"/>
                <w:lang w:eastAsia="en-US"/>
              </w:rPr>
              <w:t>, во время движения транспортного средства и с его участием, при котором погибли или ранены люди, повреждены транспортные средства, грузы или нанесен другой материальный ущерб Обществу.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1724" w:rsidRPr="008B09E3" w:rsidRDefault="00AA1724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A1724" w:rsidRPr="008B09E3" w:rsidRDefault="00AA1724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A1724" w:rsidRPr="008B09E3" w:rsidRDefault="00AA1724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</w:tbl>
    <w:p w:rsidR="008B09E3" w:rsidRPr="008B09E3" w:rsidRDefault="008B09E3" w:rsidP="008B09E3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AA1724">
      <w:pPr>
        <w:suppressAutoHyphens w:val="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Примечания: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AA1724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1. Штраф взыскивается за каждый факт нарушения, если Приложением не предусмотрено иное.</w:t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AA1724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2. В случае, если установлено нарушение двумя и более работниками Покупателя, штраф взыскивается по факту (один факт соответствует нарушению одним работником).    </w:t>
      </w:r>
    </w:p>
    <w:p w:rsidR="008B09E3" w:rsidRPr="008B09E3" w:rsidRDefault="008B09E3" w:rsidP="00AA1724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3. Штраф взыскивается сверх иных выплат, уплачиваемых в связи с причинением Поставщику убытков.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AA1724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4. Покупатель отвечает за нарушения третьих лиц, привлекаемых Покупателем для выполнения работ на объектах, на территории Поставщика, как за свои собственные.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AA1724">
      <w:pPr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5. При выявлении Покупателем собственных работников с признаками алкогольного, наркотического или токсического опьянения и выдворения их с территории Поставщика штрафные санкции к Покупателю не применяются.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AA1724" w:rsidRDefault="008B09E3" w:rsidP="008B09E3">
      <w:pPr>
        <w:suppressAutoHyphens w:val="0"/>
        <w:rPr>
          <w:rFonts w:eastAsia="Calibri"/>
          <w:b/>
          <w:sz w:val="22"/>
          <w:szCs w:val="22"/>
          <w:lang w:eastAsia="en-US"/>
        </w:rPr>
      </w:pPr>
      <w:proofErr w:type="gramStart"/>
      <w:r w:rsidRPr="00AA1724">
        <w:rPr>
          <w:rFonts w:eastAsia="Calibri"/>
          <w:b/>
          <w:sz w:val="22"/>
          <w:szCs w:val="22"/>
          <w:lang w:eastAsia="en-US"/>
        </w:rPr>
        <w:t xml:space="preserve">Поставщик:   </w:t>
      </w:r>
      <w:proofErr w:type="gramEnd"/>
      <w:r w:rsidRPr="00AA1724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Покупатель:</w:t>
      </w:r>
    </w:p>
    <w:p w:rsidR="008B09E3" w:rsidRPr="008B09E3" w:rsidRDefault="005E1F73" w:rsidP="008B09E3">
      <w:pPr>
        <w:suppressAutoHyphens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ПАО</w:t>
      </w:r>
      <w:r w:rsidR="008B09E3" w:rsidRPr="008B09E3">
        <w:rPr>
          <w:rFonts w:eastAsia="Calibri"/>
          <w:sz w:val="22"/>
          <w:szCs w:val="22"/>
          <w:lang w:eastAsia="en-US"/>
        </w:rPr>
        <w:t xml:space="preserve"> «</w:t>
      </w:r>
      <w:proofErr w:type="spellStart"/>
      <w:r w:rsidR="008B09E3" w:rsidRPr="008B09E3">
        <w:rPr>
          <w:rFonts w:eastAsia="Calibri"/>
          <w:sz w:val="22"/>
          <w:szCs w:val="22"/>
          <w:lang w:eastAsia="en-US"/>
        </w:rPr>
        <w:t>Славнефть</w:t>
      </w:r>
      <w:proofErr w:type="spellEnd"/>
      <w:r w:rsidR="008B09E3" w:rsidRPr="008B09E3">
        <w:rPr>
          <w:rFonts w:eastAsia="Calibri"/>
          <w:sz w:val="22"/>
          <w:szCs w:val="22"/>
          <w:lang w:eastAsia="en-US"/>
        </w:rPr>
        <w:t xml:space="preserve">-ЯНОС»                                                                        </w:t>
      </w:r>
      <w:r w:rsidR="008B09E3">
        <w:rPr>
          <w:sz w:val="22"/>
          <w:szCs w:val="22"/>
        </w:rPr>
        <w:t xml:space="preserve"> </w:t>
      </w:r>
      <w:r w:rsidR="008B09E3"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tabs>
          <w:tab w:val="left" w:pos="175"/>
        </w:tabs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Генеральный директор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ind w:left="34"/>
        <w:rPr>
          <w:sz w:val="22"/>
          <w:szCs w:val="22"/>
        </w:rPr>
      </w:pPr>
      <w:r w:rsidRPr="008B09E3">
        <w:rPr>
          <w:rFonts w:eastAsia="Calibri"/>
          <w:sz w:val="22"/>
          <w:szCs w:val="22"/>
          <w:lang w:eastAsia="en-US"/>
        </w:rPr>
        <w:t>_______________</w:t>
      </w:r>
      <w:r w:rsidRPr="00AA1724">
        <w:rPr>
          <w:rFonts w:eastAsia="Calibri"/>
          <w:b/>
          <w:sz w:val="22"/>
          <w:szCs w:val="22"/>
          <w:lang w:eastAsia="en-US"/>
        </w:rPr>
        <w:t>Н.В.</w:t>
      </w:r>
      <w:r w:rsidR="00AA1724" w:rsidRPr="00AA1724">
        <w:rPr>
          <w:rFonts w:eastAsia="Calibri"/>
          <w:b/>
          <w:sz w:val="22"/>
          <w:szCs w:val="22"/>
          <w:lang w:eastAsia="en-US"/>
        </w:rPr>
        <w:t xml:space="preserve"> </w:t>
      </w:r>
      <w:r w:rsidRPr="00AA1724">
        <w:rPr>
          <w:rFonts w:eastAsia="Calibri"/>
          <w:b/>
          <w:sz w:val="22"/>
          <w:szCs w:val="22"/>
          <w:lang w:eastAsia="en-US"/>
        </w:rPr>
        <w:t xml:space="preserve">Карпов                                                                  </w:t>
      </w:r>
      <w:r w:rsidRPr="00AA1724">
        <w:rPr>
          <w:b/>
          <w:sz w:val="22"/>
          <w:szCs w:val="22"/>
        </w:rPr>
        <w:t xml:space="preserve"> </w:t>
      </w:r>
      <w:r w:rsidRPr="008B09E3">
        <w:rPr>
          <w:b/>
          <w:sz w:val="22"/>
          <w:szCs w:val="22"/>
        </w:rPr>
        <w:t>___________</w:t>
      </w:r>
      <w:r w:rsidR="000758D8">
        <w:rPr>
          <w:b/>
          <w:sz w:val="22"/>
          <w:szCs w:val="22"/>
        </w:rPr>
        <w:t>__</w:t>
      </w:r>
      <w:r w:rsidRPr="008B09E3">
        <w:rPr>
          <w:b/>
          <w:sz w:val="22"/>
          <w:szCs w:val="22"/>
        </w:rPr>
        <w:t xml:space="preserve"> </w:t>
      </w:r>
    </w:p>
    <w:p w:rsidR="008B09E3" w:rsidRPr="008B09E3" w:rsidRDefault="008B09E3" w:rsidP="008B09E3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rPr>
          <w:sz w:val="22"/>
          <w:szCs w:val="22"/>
        </w:rPr>
      </w:pPr>
    </w:p>
    <w:p w:rsidR="008B09E3" w:rsidRPr="008B09E3" w:rsidRDefault="008B09E3" w:rsidP="008B09E3">
      <w:pPr>
        <w:tabs>
          <w:tab w:val="left" w:pos="175"/>
        </w:tabs>
        <w:ind w:left="175"/>
        <w:rPr>
          <w:sz w:val="22"/>
          <w:szCs w:val="22"/>
        </w:rPr>
      </w:pPr>
    </w:p>
    <w:p w:rsidR="008B09E3" w:rsidRDefault="008B09E3" w:rsidP="005C5B2C">
      <w:pPr>
        <w:rPr>
          <w:sz w:val="24"/>
          <w:szCs w:val="24"/>
        </w:rPr>
      </w:pPr>
    </w:p>
    <w:sectPr w:rsidR="008B09E3" w:rsidSect="000F5C44">
      <w:footerReference w:type="default" r:id="rId8"/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965" w:rsidRDefault="00B00965" w:rsidP="006D7BEC">
      <w:r>
        <w:separator/>
      </w:r>
    </w:p>
  </w:endnote>
  <w:endnote w:type="continuationSeparator" w:id="0">
    <w:p w:rsidR="00B00965" w:rsidRDefault="00B00965" w:rsidP="006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90" w:rsidRPr="00937052" w:rsidRDefault="00EF1A90" w:rsidP="006D7BEC">
    <w:pPr>
      <w:pStyle w:val="a6"/>
      <w:jc w:val="center"/>
      <w:rPr>
        <w:sz w:val="18"/>
        <w:szCs w:val="18"/>
      </w:rPr>
    </w:pPr>
    <w:r>
      <w:rPr>
        <w:sz w:val="18"/>
        <w:szCs w:val="18"/>
      </w:rPr>
      <w:t xml:space="preserve">Поставщик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D401A4">
      <w:rPr>
        <w:bCs/>
        <w:noProof/>
        <w:sz w:val="18"/>
        <w:szCs w:val="18"/>
      </w:rPr>
      <w:t>12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D401A4">
      <w:rPr>
        <w:bCs/>
        <w:noProof/>
        <w:sz w:val="18"/>
        <w:szCs w:val="18"/>
      </w:rPr>
      <w:t>12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EF1A90" w:rsidRDefault="00EF1A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965" w:rsidRDefault="00B00965" w:rsidP="006D7BEC">
      <w:r>
        <w:separator/>
      </w:r>
    </w:p>
  </w:footnote>
  <w:footnote w:type="continuationSeparator" w:id="0">
    <w:p w:rsidR="00B00965" w:rsidRDefault="00B00965" w:rsidP="006D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B77"/>
    <w:multiLevelType w:val="multilevel"/>
    <w:tmpl w:val="5FE4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0770F1"/>
    <w:multiLevelType w:val="multilevel"/>
    <w:tmpl w:val="F2EE1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2" w15:restartNumberingAfterBreak="0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CC52BE"/>
    <w:multiLevelType w:val="hybridMultilevel"/>
    <w:tmpl w:val="1FA0A388"/>
    <w:lvl w:ilvl="0" w:tplc="26DC4FAE">
      <w:start w:val="2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26D02"/>
    <w:multiLevelType w:val="multilevel"/>
    <w:tmpl w:val="D8BAEB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5" w15:restartNumberingAfterBreak="0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AE4055"/>
    <w:multiLevelType w:val="hybridMultilevel"/>
    <w:tmpl w:val="6EE4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86F7FEB"/>
    <w:multiLevelType w:val="multilevel"/>
    <w:tmpl w:val="78C8001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9E10E26"/>
    <w:multiLevelType w:val="hybridMultilevel"/>
    <w:tmpl w:val="141CD46C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043312"/>
    <w:multiLevelType w:val="hybridMultilevel"/>
    <w:tmpl w:val="D2C2EA18"/>
    <w:lvl w:ilvl="0" w:tplc="04190001">
      <w:start w:val="1"/>
      <w:numFmt w:val="bullet"/>
      <w:lvlText w:val=""/>
      <w:lvlJc w:val="left"/>
      <w:pPr>
        <w:ind w:left="1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17" w15:restartNumberingAfterBreak="0">
    <w:nsid w:val="64A563A3"/>
    <w:multiLevelType w:val="hybridMultilevel"/>
    <w:tmpl w:val="6D80370C"/>
    <w:lvl w:ilvl="0" w:tplc="8474B58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4464D"/>
    <w:multiLevelType w:val="hybridMultilevel"/>
    <w:tmpl w:val="68B43BCA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71AA202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6A737C3"/>
    <w:multiLevelType w:val="multilevel"/>
    <w:tmpl w:val="EE78166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B2F0796"/>
    <w:multiLevelType w:val="multilevel"/>
    <w:tmpl w:val="68E21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F4E2C8B"/>
    <w:multiLevelType w:val="hybridMultilevel"/>
    <w:tmpl w:val="31A28678"/>
    <w:lvl w:ilvl="0" w:tplc="7C1A84CC">
      <w:start w:val="1"/>
      <w:numFmt w:val="bullet"/>
      <w:lvlText w:val=""/>
      <w:lvlJc w:val="left"/>
      <w:pPr>
        <w:ind w:left="17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18"/>
  </w:num>
  <w:num w:numId="5">
    <w:abstractNumId w:val="3"/>
  </w:num>
  <w:num w:numId="6">
    <w:abstractNumId w:val="12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5"/>
  </w:num>
  <w:num w:numId="12">
    <w:abstractNumId w:val="2"/>
  </w:num>
  <w:num w:numId="13">
    <w:abstractNumId w:val="5"/>
  </w:num>
  <w:num w:numId="14">
    <w:abstractNumId w:val="24"/>
  </w:num>
  <w:num w:numId="15">
    <w:abstractNumId w:val="8"/>
  </w:num>
  <w:num w:numId="16">
    <w:abstractNumId w:val="23"/>
  </w:num>
  <w:num w:numId="17">
    <w:abstractNumId w:val="6"/>
  </w:num>
  <w:num w:numId="18">
    <w:abstractNumId w:val="4"/>
  </w:num>
  <w:num w:numId="19">
    <w:abstractNumId w:val="14"/>
  </w:num>
  <w:num w:numId="20">
    <w:abstractNumId w:val="15"/>
  </w:num>
  <w:num w:numId="21">
    <w:abstractNumId w:val="17"/>
  </w:num>
  <w:num w:numId="22">
    <w:abstractNumId w:val="20"/>
  </w:num>
  <w:num w:numId="23">
    <w:abstractNumId w:val="9"/>
  </w:num>
  <w:num w:numId="24">
    <w:abstractNumId w:val="19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38"/>
    <w:rsid w:val="000251EA"/>
    <w:rsid w:val="00026439"/>
    <w:rsid w:val="00031A38"/>
    <w:rsid w:val="00033A55"/>
    <w:rsid w:val="00056F1E"/>
    <w:rsid w:val="00073D52"/>
    <w:rsid w:val="000746E4"/>
    <w:rsid w:val="000758D8"/>
    <w:rsid w:val="000A5C16"/>
    <w:rsid w:val="000F5C44"/>
    <w:rsid w:val="0013568F"/>
    <w:rsid w:val="001610E3"/>
    <w:rsid w:val="001620C9"/>
    <w:rsid w:val="00187801"/>
    <w:rsid w:val="001A4A47"/>
    <w:rsid w:val="001B60BF"/>
    <w:rsid w:val="001C1D3F"/>
    <w:rsid w:val="002047BD"/>
    <w:rsid w:val="00223115"/>
    <w:rsid w:val="002364A2"/>
    <w:rsid w:val="002472DD"/>
    <w:rsid w:val="002639B1"/>
    <w:rsid w:val="002858F9"/>
    <w:rsid w:val="002B66CC"/>
    <w:rsid w:val="003026C7"/>
    <w:rsid w:val="00330B34"/>
    <w:rsid w:val="00343E08"/>
    <w:rsid w:val="003603E0"/>
    <w:rsid w:val="00363350"/>
    <w:rsid w:val="00375AE2"/>
    <w:rsid w:val="003D7875"/>
    <w:rsid w:val="003E0024"/>
    <w:rsid w:val="00413B92"/>
    <w:rsid w:val="00421D5B"/>
    <w:rsid w:val="004318CB"/>
    <w:rsid w:val="004401E2"/>
    <w:rsid w:val="00443389"/>
    <w:rsid w:val="004651F5"/>
    <w:rsid w:val="00472489"/>
    <w:rsid w:val="004767D6"/>
    <w:rsid w:val="004A316F"/>
    <w:rsid w:val="004C3A99"/>
    <w:rsid w:val="004D4AF4"/>
    <w:rsid w:val="004F10A4"/>
    <w:rsid w:val="004F1A59"/>
    <w:rsid w:val="00536151"/>
    <w:rsid w:val="00545977"/>
    <w:rsid w:val="00552DCB"/>
    <w:rsid w:val="00557BD4"/>
    <w:rsid w:val="005810EE"/>
    <w:rsid w:val="0058296A"/>
    <w:rsid w:val="00590486"/>
    <w:rsid w:val="005A2771"/>
    <w:rsid w:val="005C5B2C"/>
    <w:rsid w:val="005D3F8E"/>
    <w:rsid w:val="005E1F73"/>
    <w:rsid w:val="005E3C38"/>
    <w:rsid w:val="005E77E0"/>
    <w:rsid w:val="005F6513"/>
    <w:rsid w:val="006067DC"/>
    <w:rsid w:val="006117E5"/>
    <w:rsid w:val="00645429"/>
    <w:rsid w:val="00654CD5"/>
    <w:rsid w:val="0067322A"/>
    <w:rsid w:val="00682508"/>
    <w:rsid w:val="0068766E"/>
    <w:rsid w:val="006D41B1"/>
    <w:rsid w:val="006D7BEC"/>
    <w:rsid w:val="006F4071"/>
    <w:rsid w:val="0070759B"/>
    <w:rsid w:val="0073152B"/>
    <w:rsid w:val="007432E1"/>
    <w:rsid w:val="00757B84"/>
    <w:rsid w:val="00760BF8"/>
    <w:rsid w:val="00773DFA"/>
    <w:rsid w:val="00780BDF"/>
    <w:rsid w:val="00786ABD"/>
    <w:rsid w:val="007B4022"/>
    <w:rsid w:val="007C168B"/>
    <w:rsid w:val="007C27E6"/>
    <w:rsid w:val="007C77D2"/>
    <w:rsid w:val="007D211F"/>
    <w:rsid w:val="007D476B"/>
    <w:rsid w:val="007F292E"/>
    <w:rsid w:val="008069F5"/>
    <w:rsid w:val="00834F3C"/>
    <w:rsid w:val="00843D1E"/>
    <w:rsid w:val="008642B7"/>
    <w:rsid w:val="00884906"/>
    <w:rsid w:val="00894BB1"/>
    <w:rsid w:val="008B09E3"/>
    <w:rsid w:val="008B2678"/>
    <w:rsid w:val="008C7A16"/>
    <w:rsid w:val="008D4519"/>
    <w:rsid w:val="008E684F"/>
    <w:rsid w:val="00940F1D"/>
    <w:rsid w:val="00972C41"/>
    <w:rsid w:val="00987AC5"/>
    <w:rsid w:val="00990AF9"/>
    <w:rsid w:val="009D4CAC"/>
    <w:rsid w:val="009E7950"/>
    <w:rsid w:val="009F6660"/>
    <w:rsid w:val="00A060AF"/>
    <w:rsid w:val="00A21DAD"/>
    <w:rsid w:val="00A712D1"/>
    <w:rsid w:val="00A84499"/>
    <w:rsid w:val="00A870D2"/>
    <w:rsid w:val="00A8768A"/>
    <w:rsid w:val="00A95195"/>
    <w:rsid w:val="00AA1724"/>
    <w:rsid w:val="00AA7891"/>
    <w:rsid w:val="00AB0CCF"/>
    <w:rsid w:val="00AB1D84"/>
    <w:rsid w:val="00AC105D"/>
    <w:rsid w:val="00AE685C"/>
    <w:rsid w:val="00B00965"/>
    <w:rsid w:val="00B06E0C"/>
    <w:rsid w:val="00B3694B"/>
    <w:rsid w:val="00B501C8"/>
    <w:rsid w:val="00B91404"/>
    <w:rsid w:val="00B915FD"/>
    <w:rsid w:val="00BF071F"/>
    <w:rsid w:val="00BF2A27"/>
    <w:rsid w:val="00C3728F"/>
    <w:rsid w:val="00C61F73"/>
    <w:rsid w:val="00C87CB7"/>
    <w:rsid w:val="00C93F0D"/>
    <w:rsid w:val="00CD5BFC"/>
    <w:rsid w:val="00CF3362"/>
    <w:rsid w:val="00D03D35"/>
    <w:rsid w:val="00D0769E"/>
    <w:rsid w:val="00D254CF"/>
    <w:rsid w:val="00D401A4"/>
    <w:rsid w:val="00D44C36"/>
    <w:rsid w:val="00D723B8"/>
    <w:rsid w:val="00D92C93"/>
    <w:rsid w:val="00D96263"/>
    <w:rsid w:val="00DA6A6E"/>
    <w:rsid w:val="00DB4B63"/>
    <w:rsid w:val="00DC7F9E"/>
    <w:rsid w:val="00DD0786"/>
    <w:rsid w:val="00EC30DC"/>
    <w:rsid w:val="00ED248C"/>
    <w:rsid w:val="00EF0B2C"/>
    <w:rsid w:val="00EF1A90"/>
    <w:rsid w:val="00F14026"/>
    <w:rsid w:val="00F15F53"/>
    <w:rsid w:val="00F53573"/>
    <w:rsid w:val="00F54F3D"/>
    <w:rsid w:val="00F927C0"/>
    <w:rsid w:val="00FC7C92"/>
    <w:rsid w:val="00FD396A"/>
    <w:rsid w:val="00FE7A29"/>
    <w:rsid w:val="00FF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0120C"/>
  <w15:docId w15:val="{2A0C9DA1-44FB-4C40-AFB1-FAF290EE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2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B2C"/>
    <w:pPr>
      <w:suppressAutoHyphens w:val="0"/>
      <w:ind w:left="708"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06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9F5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4D4A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AFD78-93BD-4813-9C9B-5B260FEB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5348</Words>
  <Characters>30486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Ермолина Юлиана Викторовна</cp:lastModifiedBy>
  <cp:revision>5</cp:revision>
  <cp:lastPrinted>2022-05-20T06:54:00Z</cp:lastPrinted>
  <dcterms:created xsi:type="dcterms:W3CDTF">2022-06-06T13:14:00Z</dcterms:created>
  <dcterms:modified xsi:type="dcterms:W3CDTF">2022-08-09T14:31:00Z</dcterms:modified>
</cp:coreProperties>
</file>